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1B" w:rsidRDefault="00717403" w:rsidP="00EB1B1B">
      <w:pPr>
        <w:spacing w:line="420" w:lineRule="exact"/>
        <w:rPr>
          <w:rFonts w:ascii="新細明體" w:hAnsi="新細明體"/>
          <w:b/>
          <w:bCs/>
          <w:szCs w:val="24"/>
        </w:rPr>
      </w:pPr>
      <w:r>
        <w:rPr>
          <w:rFonts w:ascii="新細明體" w:hAnsi="新細明體"/>
          <w:b/>
          <w:bCs/>
          <w:noProof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6" type="#_x0000_t136" style="position:absolute;margin-left:90.5pt;margin-top:8.2pt;width:79.35pt;height:22.45pt;z-index:-251654144" wrapcoords="2242 -720 0 720 -408 5760 -204 15120 408 22320 1426 23040 22008 23040 22211 22320 22211 720 21396 -720 14875 -720 2242 -720" fillcolor="#7030a0" strokecolor="#7030a0">
            <v:fill color2="#34164a" rotate="t"/>
            <v:shadow on="t" color="silver" opacity="52428f"/>
            <v:textpath style="font-family:&quot;華康儷金黑&quot;;font-size:18pt;v-text-reverse:t" trim="t" string="澳妙神州"/>
            <w10:wrap type="tight"/>
          </v:shape>
        </w:pict>
      </w:r>
      <w:r>
        <w:rPr>
          <w:rFonts w:ascii="新細明體" w:hAnsi="新細明體"/>
          <w:b/>
          <w:bCs/>
          <w:noProof/>
          <w:szCs w:val="24"/>
        </w:rPr>
        <w:pict>
          <v:shape id="_x0000_s1084" type="#_x0000_t136" style="position:absolute;margin-left:218.25pt;margin-top:-5.95pt;width:129pt;height:39.6pt;z-index:-251656192;mso-position-horizontal-relative:margin;mso-position-vertical-relative:margin" fillcolor="#7030a0" strokecolor="#7030a0">
            <v:fill color2="#34164a" rotate="t"/>
            <v:shadow on="t" color="#b2b2b2" opacity="52428f" offset="3pt"/>
            <v:textpath style="font-family:&quot;華康儷金黑&quot;;font-size:32pt;v-text-reverse:t" trim="t" string="逸歡旅遊"/>
            <w10:wrap type="square" anchorx="margin" anchory="margin"/>
          </v:shape>
        </w:pict>
      </w:r>
      <w:r>
        <w:rPr>
          <w:rFonts w:ascii="新細明體" w:hAnsi="新細明體"/>
          <w:b/>
          <w:bCs/>
          <w:noProof/>
          <w:szCs w:val="24"/>
        </w:rPr>
        <w:pict>
          <v:shape id="_x0000_s1087" type="#_x0000_t136" style="position:absolute;margin-left:391.5pt;margin-top:7.45pt;width:79.35pt;height:22.45pt;z-index:-251653120" wrapcoords="20377 -720 -408 -720 -408 12960 -204 17280 408 22320 611 23040 21600 23040 22211 22320 22211 3600 21192 -720 20377 -720" fillcolor="#7030a0" strokecolor="#7030a0">
            <v:fill color2="#34164a" rotate="t"/>
            <v:shadow on="t" color="silver" opacity="52428f"/>
            <v:textpath style="font-family:&quot;華康儷金黑&quot;;font-size:18pt;v-text-reverse:t" trim="t" string="非常中國"/>
            <w10:wrap type="tight"/>
          </v:shape>
        </w:pict>
      </w:r>
    </w:p>
    <w:p w:rsidR="00EB1B1B" w:rsidRPr="008C17C1" w:rsidRDefault="005E0A0F" w:rsidP="00EB1B1B">
      <w:pPr>
        <w:spacing w:line="420" w:lineRule="exact"/>
        <w:rPr>
          <w:rFonts w:ascii="新細明體" w:hAnsi="新細明體"/>
          <w:b/>
          <w:bCs/>
          <w:szCs w:val="24"/>
        </w:rPr>
      </w:pPr>
      <w:r>
        <w:rPr>
          <w:rFonts w:ascii="新細明體" w:hAnsi="新細明體"/>
          <w:b/>
          <w:bCs/>
          <w:noProof/>
          <w:szCs w:val="24"/>
        </w:rPr>
        <w:pict>
          <v:shape id="_x0000_s1085" type="#_x0000_t136" style="position:absolute;margin-left:45.75pt;margin-top:37.05pt;width:466.5pt;height:33.45pt;z-index:-251655168;mso-position-horizontal-relative:margin;mso-position-vertical-relative:margin" fillcolor="purple" stroked="f">
            <v:fill color2="#900"/>
            <v:shadow on="t" color="#b2b2b2" opacity="52429f" offset="3pt"/>
            <v:textpath style="font-family:&quot;新細明體&quot;;font-size:20pt;font-weight:bold;v-text-reverse:t;v-text-kern:t" trim="t" fitpath="t" string="直航成都稻城亞丁新都橋八天&#10;"/>
            <w10:wrap type="square" anchorx="margin" anchory="margin"/>
          </v:shape>
        </w:pict>
      </w:r>
    </w:p>
    <w:p w:rsidR="00EB1B1B" w:rsidRDefault="00EB1B1B" w:rsidP="00EB1B1B">
      <w:pPr>
        <w:spacing w:line="420" w:lineRule="exact"/>
        <w:rPr>
          <w:rFonts w:ascii="新細明體" w:hAnsi="新細明體"/>
          <w:b/>
          <w:bCs/>
          <w:szCs w:val="24"/>
        </w:rPr>
      </w:pPr>
    </w:p>
    <w:p w:rsidR="00EB1B1B" w:rsidRDefault="00CF4105" w:rsidP="00B96E6A">
      <w:pPr>
        <w:spacing w:line="400" w:lineRule="exact"/>
        <w:jc w:val="center"/>
        <w:rPr>
          <w:rFonts w:ascii="新細明體" w:hAnsi="新細明體"/>
          <w:b/>
          <w:color w:val="7030A0"/>
          <w:kern w:val="0"/>
          <w:sz w:val="32"/>
          <w:szCs w:val="32"/>
        </w:rPr>
      </w:pPr>
      <w:r>
        <w:rPr>
          <w:noProof/>
        </w:rPr>
        <w:pict>
          <v:shape id="_x0000_s1093" type="#_x0000_t136" style="position:absolute;left:0;text-align:left;margin-left:203.25pt;margin-top:74.25pt;width:126pt;height:18pt;z-index:-251642880;mso-position-horizontal-relative:margin;mso-position-vertical-relative:margin" fillcolor="purple" stroked="f">
            <v:fill color2="#900"/>
            <v:shadow on="t" color="#b2b2b2" opacity="52429f" offset="3pt"/>
            <v:textpath style="font-family:&quot;新細明體&quot;;font-size:18pt;font-weight:bold;v-text-reverse:t;v-text-kern:t" trim="t" fitpath="t" string="無購物站無自費"/>
            <w10:wrap type="square" anchorx="margin" anchory="margin"/>
          </v:shape>
        </w:pict>
      </w:r>
    </w:p>
    <w:p w:rsidR="00D82377" w:rsidRPr="00717403" w:rsidRDefault="00717403" w:rsidP="00717403">
      <w:pPr>
        <w:spacing w:line="400" w:lineRule="exact"/>
        <w:rPr>
          <w:rFonts w:ascii="微軟正黑體" w:eastAsia="微軟正黑體" w:hAnsi="微軟正黑體"/>
          <w:color w:val="7030A0"/>
          <w:sz w:val="18"/>
          <w:szCs w:val="18"/>
          <w:shd w:val="clear" w:color="auto" w:fill="FFFFFF"/>
        </w:rPr>
      </w:pPr>
      <w:r>
        <w:rPr>
          <w:rFonts w:ascii="新細明體" w:hAnsi="新細明體" w:hint="eastAsia"/>
          <w:b/>
          <w:color w:val="7030A0"/>
          <w:kern w:val="0"/>
          <w:sz w:val="32"/>
          <w:szCs w:val="32"/>
        </w:rPr>
        <w:t xml:space="preserve">成都 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位於四川省</w:t>
      </w:r>
      <w:proofErr w:type="gramStart"/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中部，</w:t>
      </w:r>
      <w:proofErr w:type="gramEnd"/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地處四川盆地西部的成都平原腹地，是中國中西部重要的中心城市之一，</w:t>
      </w:r>
      <w:r>
        <w:rPr>
          <w:rFonts w:ascii="微軟正黑體" w:eastAsia="微軟正黑體" w:hAnsi="微軟正黑體"/>
          <w:color w:val="7030A0"/>
          <w:sz w:val="22"/>
          <w:shd w:val="clear" w:color="auto" w:fill="FFFFFF"/>
        </w:rPr>
        <w:br/>
      </w:r>
      <w:r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 xml:space="preserve">       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是中國西南地區物流、商貿、科技、金融中心及交通、通信樞紐，亦是西南地區的文化、教育中心。</w:t>
      </w:r>
      <w:r>
        <w:rPr>
          <w:rFonts w:ascii="微軟正黑體" w:eastAsia="微軟正黑體" w:hAnsi="微軟正黑體"/>
          <w:color w:val="7030A0"/>
          <w:sz w:val="18"/>
          <w:szCs w:val="18"/>
          <w:shd w:val="clear" w:color="auto" w:fill="FFFFFF"/>
        </w:rPr>
        <w:br/>
      </w:r>
      <w:proofErr w:type="gramStart"/>
      <w:r>
        <w:rPr>
          <w:rFonts w:ascii="新細明體" w:hAnsi="新細明體" w:hint="eastAsia"/>
          <w:b/>
          <w:color w:val="7030A0"/>
          <w:kern w:val="0"/>
          <w:sz w:val="32"/>
          <w:szCs w:val="32"/>
        </w:rPr>
        <w:t>稻城亞丁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因其</w:t>
      </w:r>
      <w:proofErr w:type="gramEnd"/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獨特的</w:t>
      </w:r>
      <w:proofErr w:type="gramStart"/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地貌和原</w:t>
      </w:r>
      <w:proofErr w:type="gramEnd"/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生態的自然風光，被譽為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“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香格里拉之魂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”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和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“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最後的香格里拉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”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，被國際友人</w:t>
      </w:r>
      <w:r>
        <w:rPr>
          <w:rFonts w:ascii="微軟正黑體" w:eastAsia="微軟正黑體" w:hAnsi="微軟正黑體"/>
          <w:color w:val="7030A0"/>
          <w:sz w:val="22"/>
          <w:shd w:val="clear" w:color="auto" w:fill="FFFFFF"/>
        </w:rPr>
        <w:br/>
      </w:r>
      <w:r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 xml:space="preserve">            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譽為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“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水藍色星球上的最後一片淨土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”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，是攝影愛好者的天堂。</w:t>
      </w:r>
      <w:r>
        <w:rPr>
          <w:rFonts w:ascii="微軟正黑體" w:eastAsia="微軟正黑體" w:hAnsi="微軟正黑體"/>
          <w:color w:val="7030A0"/>
          <w:sz w:val="18"/>
          <w:szCs w:val="18"/>
          <w:shd w:val="clear" w:color="auto" w:fill="FFFFFF"/>
        </w:rPr>
        <w:br/>
      </w:r>
      <w:r>
        <w:rPr>
          <w:rFonts w:ascii="新細明體" w:hAnsi="新細明體" w:hint="eastAsia"/>
          <w:b/>
          <w:color w:val="7030A0"/>
          <w:kern w:val="0"/>
          <w:sz w:val="32"/>
          <w:szCs w:val="32"/>
        </w:rPr>
        <w:t xml:space="preserve">新都橋 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新都橋是令人神往的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“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攝影天堂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”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，地處在公路</w:t>
      </w:r>
      <w:r w:rsidRPr="00717403">
        <w:rPr>
          <w:rFonts w:ascii="微軟正黑體" w:eastAsia="微軟正黑體" w:hAnsi="微軟正黑體"/>
          <w:color w:val="7030A0"/>
          <w:sz w:val="22"/>
          <w:shd w:val="clear" w:color="auto" w:fill="FFFFFF"/>
        </w:rPr>
        <w:t>318</w:t>
      </w:r>
      <w:r w:rsidRPr="00717403">
        <w:rPr>
          <w:rFonts w:ascii="微軟正黑體" w:eastAsia="微軟正黑體" w:hAnsi="微軟正黑體" w:hint="eastAsia"/>
          <w:color w:val="7030A0"/>
          <w:sz w:val="22"/>
          <w:shd w:val="clear" w:color="auto" w:fill="FFFFFF"/>
        </w:rPr>
        <w:t>國道南、北線分叉路口，是一片如詩如畫的世外桃源。</w:t>
      </w:r>
    </w:p>
    <w:p w:rsidR="003A4776" w:rsidRDefault="00717403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A3C2ABE" wp14:editId="2140AB31">
            <wp:simplePos x="0" y="0"/>
            <wp:positionH relativeFrom="column">
              <wp:posOffset>4233545</wp:posOffset>
            </wp:positionH>
            <wp:positionV relativeFrom="paragraph">
              <wp:posOffset>18415</wp:posOffset>
            </wp:positionV>
            <wp:extent cx="2899410" cy="1933575"/>
            <wp:effectExtent l="0" t="0" r="0" b="9525"/>
            <wp:wrapTight wrapText="bothSides">
              <wp:wrapPolygon edited="0">
                <wp:start x="568" y="0"/>
                <wp:lineTo x="0" y="426"/>
                <wp:lineTo x="0" y="20855"/>
                <wp:lineTo x="284" y="21494"/>
                <wp:lineTo x="568" y="21494"/>
                <wp:lineTo x="20862" y="21494"/>
                <wp:lineTo x="21146" y="21494"/>
                <wp:lineTo x="21430" y="20855"/>
                <wp:lineTo x="21430" y="426"/>
                <wp:lineTo x="20862" y="0"/>
                <wp:lineTo x="568" y="0"/>
              </wp:wrapPolygon>
            </wp:wrapTight>
            <wp:docPr id="1" name="圖片 1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05" w:rsidRDefault="00CF4105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CF4105" w:rsidRDefault="00CF4105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3A4776" w:rsidRPr="007D0D53" w:rsidRDefault="00FB0AFE" w:rsidP="007D0D53">
      <w:pPr>
        <w:spacing w:line="400" w:lineRule="exact"/>
        <w:rPr>
          <w:rFonts w:ascii="新細明體" w:hAnsi="新細明體"/>
          <w:b/>
          <w:i/>
          <w:color w:val="7030A0"/>
          <w:kern w:val="0"/>
          <w:sz w:val="32"/>
          <w:szCs w:val="32"/>
          <w:u w:val="single"/>
        </w:rPr>
      </w:pP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青春科爾寺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，</w:t>
      </w:r>
      <w:r w:rsidR="00717403" w:rsidRPr="00717403">
        <w:rPr>
          <w:rFonts w:ascii="微軟正黑體" w:eastAsia="微軟正黑體" w:hAnsi="微軟正黑體" w:hint="eastAsia"/>
          <w:i/>
          <w:noProof/>
          <w:color w:val="7030A0"/>
          <w:u w:val="single"/>
        </w:rPr>
        <w:t>位於縣城城北山坡。原為黑教寺廟，明在萬曆年間三世達賴途經該地時改為黃教並為其開光。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於</w:t>
      </w:r>
      <w:r w:rsidR="00B630F5" w:rsidRPr="00B630F5">
        <w:rPr>
          <w:rFonts w:ascii="微軟正黑體" w:eastAsia="微軟正黑體" w:hAnsi="微軟正黑體"/>
          <w:i/>
          <w:noProof/>
          <w:color w:val="7030A0"/>
          <w:u w:val="single"/>
        </w:rPr>
        <w:t>1580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年由第三世達賴喇嘛索南嘉措創建，是康區歷史最悠久，規模最大的藏傳佛教黃教寺廟。</w:t>
      </w:r>
    </w:p>
    <w:p w:rsidR="007D0D53" w:rsidRDefault="00717403" w:rsidP="00B630F5">
      <w:pPr>
        <w:spacing w:line="400" w:lineRule="exact"/>
        <w:rPr>
          <w:rFonts w:ascii="微軟正黑體" w:eastAsia="微軟正黑體" w:hAnsi="微軟正黑體" w:hint="eastAsia"/>
          <w:i/>
          <w:noProof/>
          <w:color w:val="7030A0"/>
          <w:u w:val="single"/>
        </w:rPr>
      </w:pPr>
      <w:r w:rsidRPr="00FB0AFE">
        <w:rPr>
          <w:rFonts w:ascii="微軟正黑體" w:eastAsia="微軟正黑體" w:hAnsi="微軟正黑體"/>
          <w:i/>
          <w:noProof/>
          <w:color w:val="7030A0"/>
          <w:u w:val="single"/>
        </w:rPr>
        <w:drawing>
          <wp:anchor distT="0" distB="0" distL="114300" distR="114300" simplePos="0" relativeHeight="251665408" behindDoc="1" locked="0" layoutInCell="1" allowOverlap="1" wp14:anchorId="59DC5520" wp14:editId="74BA9DD7">
            <wp:simplePos x="0" y="0"/>
            <wp:positionH relativeFrom="column">
              <wp:posOffset>50800</wp:posOffset>
            </wp:positionH>
            <wp:positionV relativeFrom="paragraph">
              <wp:posOffset>85090</wp:posOffset>
            </wp:positionV>
            <wp:extent cx="2897505" cy="1932940"/>
            <wp:effectExtent l="0" t="0" r="0" b="0"/>
            <wp:wrapTight wrapText="bothSides">
              <wp:wrapPolygon edited="0">
                <wp:start x="568" y="0"/>
                <wp:lineTo x="0" y="426"/>
                <wp:lineTo x="0" y="20649"/>
                <wp:lineTo x="426" y="21288"/>
                <wp:lineTo x="568" y="21288"/>
                <wp:lineTo x="20876" y="21288"/>
                <wp:lineTo x="21018" y="21288"/>
                <wp:lineTo x="21444" y="20649"/>
                <wp:lineTo x="21444" y="426"/>
                <wp:lineTo x="20876" y="0"/>
                <wp:lineTo x="568" y="0"/>
              </wp:wrapPolygon>
            </wp:wrapTight>
            <wp:docPr id="2" name="圖片 2" descr="相關圖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3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05" w:rsidRDefault="00CF4105" w:rsidP="00B630F5">
      <w:pPr>
        <w:spacing w:line="400" w:lineRule="exact"/>
        <w:rPr>
          <w:rFonts w:ascii="微軟正黑體" w:eastAsia="微軟正黑體" w:hAnsi="微軟正黑體" w:hint="eastAsia"/>
          <w:i/>
          <w:noProof/>
          <w:color w:val="7030A0"/>
          <w:u w:val="single"/>
        </w:rPr>
      </w:pPr>
    </w:p>
    <w:p w:rsidR="00CF4105" w:rsidRDefault="00CF4105" w:rsidP="00717403">
      <w:pPr>
        <w:spacing w:line="320" w:lineRule="exact"/>
        <w:rPr>
          <w:rFonts w:ascii="微軟正黑體" w:eastAsia="微軟正黑體" w:hAnsi="微軟正黑體" w:hint="eastAsia"/>
          <w:i/>
          <w:noProof/>
          <w:color w:val="7030A0"/>
          <w:u w:val="single"/>
        </w:rPr>
      </w:pPr>
    </w:p>
    <w:p w:rsidR="003A4776" w:rsidRPr="00B630F5" w:rsidRDefault="00CF4105" w:rsidP="00B630F5">
      <w:pPr>
        <w:spacing w:line="400" w:lineRule="exact"/>
        <w:rPr>
          <w:rFonts w:ascii="微軟正黑體" w:eastAsia="微軟正黑體" w:hAnsi="微軟正黑體"/>
          <w:i/>
          <w:noProof/>
          <w:color w:val="7030A0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D4EA1F7" wp14:editId="4CA8740B">
            <wp:simplePos x="0" y="0"/>
            <wp:positionH relativeFrom="column">
              <wp:posOffset>1233805</wp:posOffset>
            </wp:positionH>
            <wp:positionV relativeFrom="paragraph">
              <wp:posOffset>1032510</wp:posOffset>
            </wp:positionV>
            <wp:extent cx="2897505" cy="1932940"/>
            <wp:effectExtent l="0" t="0" r="0" b="0"/>
            <wp:wrapTight wrapText="bothSides">
              <wp:wrapPolygon edited="0">
                <wp:start x="568" y="0"/>
                <wp:lineTo x="0" y="426"/>
                <wp:lineTo x="0" y="20649"/>
                <wp:lineTo x="426" y="21288"/>
                <wp:lineTo x="568" y="21288"/>
                <wp:lineTo x="20876" y="21288"/>
                <wp:lineTo x="21018" y="21288"/>
                <wp:lineTo x="21444" y="20649"/>
                <wp:lineTo x="21444" y="426"/>
                <wp:lineTo x="20876" y="0"/>
                <wp:lineTo x="568" y="0"/>
              </wp:wrapPolygon>
            </wp:wrapTight>
            <wp:docPr id="3" name="圖片 3" descr="「珍珠海」的圖片搜尋結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珍珠海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" t="2091" r="1154" b="1697"/>
                    <a:stretch/>
                  </pic:blipFill>
                  <pic:spPr bwMode="auto">
                    <a:xfrm>
                      <a:off x="0" y="0"/>
                      <a:ext cx="2897505" cy="193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洛絨牛場是亞丁景區內最著名的住宿地點之一，被</w:t>
      </w:r>
      <w:r w:rsidR="00B630F5" w:rsidRPr="00B630F5">
        <w:rPr>
          <w:rFonts w:ascii="微軟正黑體" w:eastAsia="微軟正黑體" w:hAnsi="微軟正黑體"/>
          <w:i/>
          <w:noProof/>
          <w:color w:val="7030A0"/>
          <w:u w:val="single"/>
        </w:rPr>
        <w:t>“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日松貢布</w:t>
      </w:r>
      <w:r w:rsidR="00B630F5" w:rsidRPr="00B630F5">
        <w:rPr>
          <w:rFonts w:ascii="微軟正黑體" w:eastAsia="微軟正黑體" w:hAnsi="微軟正黑體"/>
          <w:i/>
          <w:noProof/>
          <w:color w:val="7030A0"/>
          <w:u w:val="single"/>
        </w:rPr>
        <w:t>”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三座神山環繞，貢嘎河從草場穿梭，林間溪流潺潺，與牧場木屋交相輝映，構成了一幅原始而又迷人的景色，令人們進入返樸歸真的境界。</w:t>
      </w:r>
    </w:p>
    <w:p w:rsidR="003A4776" w:rsidRDefault="003A4776" w:rsidP="00B96E6A">
      <w:pPr>
        <w:spacing w:line="400" w:lineRule="exact"/>
        <w:jc w:val="center"/>
        <w:rPr>
          <w:rFonts w:ascii="新細明體" w:hAnsi="新細明體"/>
          <w:b/>
          <w:color w:val="7030A0"/>
          <w:kern w:val="0"/>
          <w:sz w:val="32"/>
          <w:szCs w:val="32"/>
        </w:rPr>
      </w:pPr>
    </w:p>
    <w:p w:rsidR="003A4776" w:rsidRDefault="003A4776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717403" w:rsidRDefault="00717403" w:rsidP="00717403">
      <w:pPr>
        <w:spacing w:line="3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3A4776" w:rsidRPr="00B630F5" w:rsidRDefault="00FB0AFE" w:rsidP="00B630F5">
      <w:pPr>
        <w:spacing w:line="400" w:lineRule="exact"/>
        <w:rPr>
          <w:rFonts w:ascii="微軟正黑體" w:eastAsia="微軟正黑體" w:hAnsi="微軟正黑體"/>
          <w:i/>
          <w:noProof/>
          <w:color w:val="7030A0"/>
          <w:u w:val="single"/>
        </w:rPr>
      </w:pPr>
      <w:r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珍珠海</w:t>
      </w:r>
      <w:r w:rsidR="00B630F5" w:rsidRPr="00B630F5">
        <w:rPr>
          <w:rFonts w:ascii="微軟正黑體" w:eastAsia="微軟正黑體" w:hAnsi="微軟正黑體" w:hint="eastAsia"/>
          <w:i/>
          <w:noProof/>
          <w:color w:val="7030A0"/>
          <w:u w:val="single"/>
        </w:rPr>
        <w:t>嚴格意義上只能算是一個大一點的水潭，碧綠的水色在清晨天空的映射下發著幽幽的光芒，仿佛就是一塊跌落在人間的深色翡翠。湖水正好倒影著仙乃日的雄姿，雖不全，但也足以讓湖水沾上點神山的靈氣，生機勃勃起來。</w:t>
      </w:r>
    </w:p>
    <w:p w:rsidR="00FB0AFE" w:rsidRDefault="00CF4105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E129F18" wp14:editId="5B6E3C9A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2897505" cy="1932940"/>
            <wp:effectExtent l="0" t="0" r="0" b="0"/>
            <wp:wrapTight wrapText="bothSides">
              <wp:wrapPolygon edited="0">
                <wp:start x="568" y="0"/>
                <wp:lineTo x="0" y="426"/>
                <wp:lineTo x="0" y="20649"/>
                <wp:lineTo x="426" y="21288"/>
                <wp:lineTo x="568" y="21288"/>
                <wp:lineTo x="20876" y="21288"/>
                <wp:lineTo x="21018" y="21288"/>
                <wp:lineTo x="21444" y="20649"/>
                <wp:lineTo x="21444" y="426"/>
                <wp:lineTo x="20876" y="0"/>
                <wp:lineTo x="568" y="0"/>
              </wp:wrapPolygon>
            </wp:wrapTight>
            <wp:docPr id="4" name="圖片 4" descr="相關圖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3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05" w:rsidRDefault="00CF4105" w:rsidP="00FB0AFE">
      <w:pPr>
        <w:spacing w:line="400" w:lineRule="exact"/>
        <w:rPr>
          <w:rFonts w:ascii="微軟正黑體" w:eastAsia="微軟正黑體" w:hAnsi="微軟正黑體" w:hint="eastAsia"/>
          <w:i/>
          <w:noProof/>
          <w:color w:val="7030A0"/>
          <w:u w:val="single"/>
        </w:rPr>
      </w:pPr>
    </w:p>
    <w:p w:rsidR="00717403" w:rsidRDefault="00717403" w:rsidP="00717403">
      <w:pPr>
        <w:spacing w:line="320" w:lineRule="exact"/>
        <w:rPr>
          <w:rFonts w:ascii="微軟正黑體" w:eastAsia="微軟正黑體" w:hAnsi="微軟正黑體" w:hint="eastAsia"/>
          <w:i/>
          <w:noProof/>
          <w:color w:val="7030A0"/>
          <w:u w:val="single"/>
        </w:rPr>
      </w:pPr>
    </w:p>
    <w:p w:rsidR="003A4776" w:rsidRDefault="00FB0AFE" w:rsidP="00FB0AFE">
      <w:pPr>
        <w:spacing w:line="400" w:lineRule="exact"/>
        <w:rPr>
          <w:rFonts w:ascii="新細明體" w:hAnsi="新細明體"/>
          <w:b/>
          <w:color w:val="7030A0"/>
          <w:kern w:val="0"/>
          <w:sz w:val="32"/>
          <w:szCs w:val="32"/>
        </w:rPr>
      </w:pP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海子山豐富的</w:t>
      </w:r>
      <w:hyperlink r:id="rId13" w:tgtFrame="_blank" w:history="1">
        <w:r w:rsidRPr="00FB0AFE">
          <w:rPr>
            <w:rFonts w:ascii="微軟正黑體" w:eastAsia="微軟正黑體" w:hAnsi="微軟正黑體" w:hint="eastAsia"/>
            <w:i/>
            <w:noProof/>
            <w:color w:val="7030A0"/>
            <w:u w:val="single"/>
          </w:rPr>
          <w:t>地質遺跡</w:t>
        </w:r>
      </w:hyperlink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分佈於在海拔</w:t>
      </w:r>
      <w:r w:rsidRPr="00FB0AFE">
        <w:rPr>
          <w:rFonts w:ascii="微軟正黑體" w:eastAsia="微軟正黑體" w:hAnsi="微軟正黑體"/>
          <w:i/>
          <w:noProof/>
          <w:color w:val="7030A0"/>
          <w:u w:val="single"/>
        </w:rPr>
        <w:t>4500—4700</w:t>
      </w: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米的山原面上，尤其是那些數以億計的花崗質冰川漂礫和</w:t>
      </w:r>
      <w:r w:rsidRPr="00FB0AFE">
        <w:rPr>
          <w:rFonts w:ascii="微軟正黑體" w:eastAsia="微軟正黑體" w:hAnsi="微軟正黑體"/>
          <w:i/>
          <w:noProof/>
          <w:color w:val="7030A0"/>
          <w:u w:val="single"/>
        </w:rPr>
        <w:t>1145</w:t>
      </w: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個冰蝕岩盆（海子）鋪滿了整個山原面，形成驚為觀止的</w:t>
      </w:r>
      <w:r w:rsidRPr="00FB0AFE">
        <w:rPr>
          <w:rFonts w:ascii="微軟正黑體" w:eastAsia="微軟正黑體" w:hAnsi="微軟正黑體"/>
          <w:i/>
          <w:noProof/>
          <w:color w:val="7030A0"/>
          <w:u w:val="single"/>
        </w:rPr>
        <w:t>“</w:t>
      </w: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天外星球，千湖之山</w:t>
      </w:r>
      <w:r w:rsidRPr="00FB0AFE">
        <w:rPr>
          <w:rFonts w:ascii="微軟正黑體" w:eastAsia="微軟正黑體" w:hAnsi="微軟正黑體"/>
          <w:i/>
          <w:noProof/>
          <w:color w:val="7030A0"/>
          <w:u w:val="single"/>
        </w:rPr>
        <w:t>”</w:t>
      </w:r>
      <w:r w:rsidRPr="00FB0AFE">
        <w:rPr>
          <w:rFonts w:ascii="微軟正黑體" w:eastAsia="微軟正黑體" w:hAnsi="微軟正黑體" w:hint="eastAsia"/>
          <w:i/>
          <w:noProof/>
          <w:color w:val="7030A0"/>
          <w:u w:val="single"/>
        </w:rPr>
        <w:t>的奇異景觀。</w:t>
      </w:r>
    </w:p>
    <w:p w:rsidR="00CF4105" w:rsidRDefault="00CF4105" w:rsidP="007D0D53">
      <w:pPr>
        <w:spacing w:line="400" w:lineRule="exact"/>
        <w:rPr>
          <w:rFonts w:ascii="新細明體" w:hAnsi="新細明體" w:hint="eastAsia"/>
          <w:b/>
          <w:color w:val="7030A0"/>
          <w:kern w:val="0"/>
          <w:sz w:val="28"/>
          <w:szCs w:val="32"/>
        </w:rPr>
      </w:pPr>
    </w:p>
    <w:p w:rsidR="007D0D53" w:rsidRPr="007D0D53" w:rsidRDefault="00AB6E4F" w:rsidP="007D0D53">
      <w:pPr>
        <w:spacing w:line="400" w:lineRule="exact"/>
        <w:rPr>
          <w:rFonts w:ascii="微軟正黑體" w:eastAsia="微軟正黑體" w:hAnsi="微軟正黑體" w:hint="eastAsia"/>
          <w:b/>
          <w:bCs/>
          <w:color w:val="7030A0"/>
          <w:sz w:val="26"/>
          <w:szCs w:val="26"/>
        </w:rPr>
      </w:pPr>
      <w:r>
        <w:rPr>
          <w:rFonts w:ascii="新細明體" w:hAnsi="新細明體"/>
          <w:b/>
          <w:noProof/>
          <w:color w:val="7030A0"/>
          <w:kern w:val="0"/>
          <w:sz w:val="32"/>
          <w:szCs w:val="32"/>
        </w:rPr>
        <w:lastRenderedPageBreak/>
        <w:pict>
          <v:shape id="_x0000_s1088" type="#_x0000_t136" style="position:absolute;margin-left:203.25pt;margin-top:.8pt;width:129pt;height:39.6pt;z-index:-251648000;mso-position-horizontal-relative:margin;mso-position-vertical-relative:margin" fillcolor="#7030a0" strokecolor="#7030a0">
            <v:fill color2="#34164a" rotate="t"/>
            <v:shadow on="t" color="#b2b2b2" opacity="52428f" offset="3pt"/>
            <v:textpath style="font-family:&quot;華康儷金黑&quot;;font-size:32pt;v-text-reverse:t" trim="t" string="逸歡旅遊"/>
            <w10:wrap type="square" anchorx="margin" anchory="margin"/>
          </v:shape>
        </w:pict>
      </w:r>
      <w:r>
        <w:rPr>
          <w:rFonts w:ascii="新細明體" w:hAnsi="新細明體"/>
          <w:b/>
          <w:noProof/>
          <w:color w:val="7030A0"/>
          <w:kern w:val="0"/>
          <w:sz w:val="32"/>
          <w:szCs w:val="32"/>
        </w:rPr>
        <w:pict>
          <v:shape id="_x0000_s1090" type="#_x0000_t136" style="position:absolute;margin-left:370.5pt;margin-top:19.2pt;width:79.35pt;height:22.45pt;z-index:-251645952" wrapcoords="20377 -720 -408 -720 -408 12960 -204 17280 408 22320 611 23040 21600 23040 22211 22320 22211 3600 21192 -720 20377 -720" fillcolor="#7030a0" strokecolor="#7030a0">
            <v:fill color2="#34164a" rotate="t"/>
            <v:shadow on="t" color="silver" opacity="52428f"/>
            <v:textpath style="font-family:&quot;華康儷金黑&quot;;font-size:18pt;v-text-reverse:t" trim="t" string="非常中國"/>
            <w10:wrap type="tight"/>
          </v:shape>
        </w:pict>
      </w:r>
      <w:r>
        <w:rPr>
          <w:rFonts w:ascii="新細明體" w:hAnsi="新細明體"/>
          <w:b/>
          <w:noProof/>
          <w:color w:val="7030A0"/>
          <w:kern w:val="0"/>
          <w:sz w:val="32"/>
          <w:szCs w:val="32"/>
        </w:rPr>
        <w:pict>
          <v:shape id="_x0000_s1089" type="#_x0000_t136" style="position:absolute;margin-left:87.5pt;margin-top:19.2pt;width:79.35pt;height:22.45pt;z-index:-251646976" wrapcoords="2242 -720 0 720 -408 5760 -204 15120 408 22320 1426 23040 22008 23040 22211 22320 22211 720 21396 -720 14875 -720 2242 -720" fillcolor="#7030a0" strokecolor="#7030a0">
            <v:fill color2="#34164a" rotate="t"/>
            <v:shadow on="t" color="silver" opacity="52428f"/>
            <v:textpath style="font-family:&quot;華康儷金黑&quot;;font-size:18pt;v-text-reverse:t" trim="t" string="澳妙神州"/>
            <w10:wrap type="tight"/>
          </v:shape>
        </w:pict>
      </w:r>
    </w:p>
    <w:p w:rsidR="00CF4105" w:rsidRDefault="00AB6E4F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  <w:r>
        <w:rPr>
          <w:rFonts w:ascii="新細明體" w:hAnsi="新細明體"/>
          <w:b/>
          <w:noProof/>
          <w:color w:val="7030A0"/>
          <w:kern w:val="0"/>
          <w:sz w:val="32"/>
          <w:szCs w:val="32"/>
        </w:rPr>
        <w:pict>
          <v:shape id="_x0000_s1091" type="#_x0000_t136" style="position:absolute;left:0;text-align:left;margin-left:36pt;margin-top:44.55pt;width:466.5pt;height:33.45pt;z-index:-251644928;mso-position-horizontal-relative:margin;mso-position-vertical-relative:margin" fillcolor="purple" stroked="f">
            <v:fill color2="#900"/>
            <v:shadow on="t" color="#b2b2b2" opacity="52429f" offset="3pt"/>
            <v:textpath style="font-family:&quot;新細明體&quot;;font-size:20pt;font-weight:bold;v-text-reverse:t;v-text-kern:t" trim="t" fitpath="t" string="直航成都稻城亞丁新都橋八天&#10;"/>
            <w10:wrap type="square" anchorx="margin" anchory="margin"/>
          </v:shape>
        </w:pict>
      </w:r>
    </w:p>
    <w:p w:rsidR="00CF4105" w:rsidRDefault="00CF4105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CF4105" w:rsidRDefault="00AB6E4F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  <w:r>
        <w:rPr>
          <w:rFonts w:ascii="新細明體" w:hAnsi="新細明體" w:hint="eastAsia"/>
          <w:b/>
          <w:noProof/>
          <w:color w:val="7030A0"/>
          <w:kern w:val="0"/>
          <w:sz w:val="32"/>
          <w:szCs w:val="32"/>
        </w:rPr>
        <w:pict>
          <v:shape id="_x0000_s1092" type="#_x0000_t136" style="position:absolute;left:0;text-align:left;margin-left:204.4pt;margin-top:81.3pt;width:126pt;height:18pt;z-index:-251643904;mso-position-horizontal-relative:margin;mso-position-vertical-relative:margin" fillcolor="purple" stroked="f">
            <v:fill color2="#900"/>
            <v:shadow on="t" color="#b2b2b2" opacity="52429f" offset="3pt"/>
            <v:textpath style="font-family:&quot;新細明體&quot;;font-size:18pt;font-weight:bold;v-text-reverse:t;v-text-kern:t" trim="t" fitpath="t" string="無購物站無自費"/>
            <w10:wrap type="square" anchorx="margin" anchory="margin"/>
          </v:shape>
        </w:pict>
      </w:r>
    </w:p>
    <w:p w:rsidR="00CF4105" w:rsidRDefault="00CF4105" w:rsidP="00B96E6A">
      <w:pPr>
        <w:spacing w:line="400" w:lineRule="exact"/>
        <w:jc w:val="center"/>
        <w:rPr>
          <w:rFonts w:ascii="新細明體" w:hAnsi="新細明體" w:hint="eastAsia"/>
          <w:b/>
          <w:color w:val="7030A0"/>
          <w:kern w:val="0"/>
          <w:sz w:val="32"/>
          <w:szCs w:val="32"/>
        </w:rPr>
      </w:pPr>
    </w:p>
    <w:p w:rsidR="00EB1B1B" w:rsidRPr="008305CE" w:rsidRDefault="00CF4105" w:rsidP="00CF4105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EB1B1B" w:rsidRPr="008305CE">
        <w:rPr>
          <w:rFonts w:ascii="微軟正黑體" w:eastAsia="微軟正黑體" w:hAnsi="微軟正黑體" w:hint="eastAsia"/>
          <w:b/>
          <w:bCs/>
          <w:sz w:val="28"/>
          <w:szCs w:val="28"/>
        </w:rPr>
        <w:t>行程說明</w:t>
      </w:r>
    </w:p>
    <w:tbl>
      <w:tblPr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1461"/>
        <w:gridCol w:w="15"/>
        <w:gridCol w:w="3545"/>
        <w:gridCol w:w="8"/>
        <w:gridCol w:w="3553"/>
        <w:gridCol w:w="15"/>
      </w:tblGrid>
      <w:tr w:rsidR="00EB1B1B" w:rsidRPr="0018706F" w:rsidTr="00CF4105">
        <w:trPr>
          <w:gridAfter w:val="1"/>
          <w:wAfter w:w="15" w:type="dxa"/>
          <w:trHeight w:val="408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B1B" w:rsidRPr="009125A0" w:rsidRDefault="00EF7792" w:rsidP="004B2166">
            <w:pPr>
              <w:pStyle w:val="aa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 w:cs="SimSu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D26643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臺</w:t>
            </w:r>
            <w:proofErr w:type="gramEnd"/>
            <w:r w:rsidRPr="00D26643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北</w:t>
            </w:r>
            <w:r w:rsidRPr="00D26643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 xml:space="preserve"> /</w:t>
            </w:r>
            <w:r w:rsidR="00284A1A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成都</w:t>
            </w: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284A1A" w:rsidRPr="0018706F" w:rsidTr="00CF4105">
        <w:trPr>
          <w:gridAfter w:val="1"/>
          <w:wAfter w:w="15" w:type="dxa"/>
          <w:trHeight w:val="408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A1A" w:rsidRPr="00284A1A" w:rsidRDefault="005E0A0F" w:rsidP="00284A1A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hyperlink r:id="rId14" w:tgtFrame="_blank" w:history="1">
              <w:r w:rsidR="00284A1A" w:rsidRPr="00284A1A">
                <w:rPr>
                  <w:rFonts w:ascii="微軟正黑體" w:eastAsia="微軟正黑體" w:hAnsi="微軟正黑體" w:hint="eastAsia"/>
                  <w:noProof/>
                </w:rPr>
                <w:t>國家歷史文化名城</w:t>
              </w:r>
            </w:hyperlink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，</w:t>
            </w:r>
            <w:hyperlink r:id="rId15" w:tgtFrame="_blank" w:history="1">
              <w:r w:rsidR="00284A1A" w:rsidRPr="00284A1A">
                <w:rPr>
                  <w:rFonts w:ascii="微軟正黑體" w:eastAsia="微軟正黑體" w:hAnsi="微軟正黑體" w:hint="eastAsia"/>
                  <w:noProof/>
                </w:rPr>
                <w:t>古蜀文明</w:t>
              </w:r>
            </w:hyperlink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發祥地，</w:t>
            </w:r>
            <w:hyperlink r:id="rId16" w:tgtFrame="_blank" w:history="1">
              <w:r w:rsidR="00284A1A" w:rsidRPr="00284A1A">
                <w:rPr>
                  <w:rFonts w:ascii="微軟正黑體" w:eastAsia="微軟正黑體" w:hAnsi="微軟正黑體" w:hint="eastAsia"/>
                  <w:noProof/>
                </w:rPr>
                <w:t>中國十大古都</w:t>
              </w:r>
            </w:hyperlink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之一。西元前四世紀，</w:t>
            </w:r>
            <w:hyperlink r:id="rId17" w:tgtFrame="_blank" w:history="1">
              <w:r w:rsidR="00284A1A" w:rsidRPr="00284A1A">
                <w:rPr>
                  <w:rFonts w:ascii="微軟正黑體" w:eastAsia="微軟正黑體" w:hAnsi="微軟正黑體" w:hint="eastAsia"/>
                  <w:noProof/>
                </w:rPr>
                <w:t>開明王朝</w:t>
              </w:r>
            </w:hyperlink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九世以</w:t>
            </w:r>
            <w:r w:rsidR="00284A1A">
              <w:rPr>
                <w:rFonts w:ascii="微軟正黑體" w:eastAsia="微軟正黑體" w:hAnsi="微軟正黑體"/>
                <w:noProof/>
              </w:rPr>
              <w:br/>
            </w:r>
            <w:r w:rsidR="00284A1A" w:rsidRPr="00284A1A">
              <w:rPr>
                <w:rFonts w:ascii="微軟正黑體" w:eastAsia="微軟正黑體" w:hAnsi="微軟正黑體"/>
                <w:noProof/>
              </w:rPr>
              <w:t>“</w:t>
            </w:r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一年成邑，二年成都</w:t>
            </w:r>
            <w:r w:rsidR="00284A1A" w:rsidRPr="00284A1A">
              <w:rPr>
                <w:rFonts w:ascii="微軟正黑體" w:eastAsia="微軟正黑體" w:hAnsi="微軟正黑體"/>
                <w:noProof/>
              </w:rPr>
              <w:t>”</w:t>
            </w:r>
            <w:r w:rsidR="00284A1A" w:rsidRPr="00284A1A">
              <w:rPr>
                <w:rFonts w:ascii="微軟正黑體" w:eastAsia="微軟正黑體" w:hAnsi="微軟正黑體" w:hint="eastAsia"/>
                <w:noProof/>
              </w:rPr>
              <w:t>，故名成都</w:t>
            </w:r>
            <w:r w:rsidR="00284A1A"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</w:tr>
      <w:tr w:rsidR="00154101" w:rsidRPr="0018706F" w:rsidTr="00CF4105">
        <w:trPr>
          <w:gridAfter w:val="1"/>
          <w:wAfter w:w="15" w:type="dxa"/>
          <w:trHeight w:val="278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01" w:rsidRPr="00AB36C6" w:rsidRDefault="00EF7792" w:rsidP="00B7376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</w:t>
            </w:r>
            <w:r w:rsidRPr="00AB36C6"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X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01" w:rsidRPr="00AB36C6" w:rsidRDefault="00EF7792" w:rsidP="00B7376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>X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01" w:rsidRPr="00AB36C6" w:rsidRDefault="00EF7792" w:rsidP="00284A1A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晚餐：</w:t>
            </w:r>
            <w:r w:rsidR="00284A1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機上</w:t>
            </w:r>
          </w:p>
        </w:tc>
      </w:tr>
      <w:tr w:rsidR="00154101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01" w:rsidRPr="00AB36C6" w:rsidRDefault="00EF7792" w:rsidP="00FE0E5D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proofErr w:type="gramStart"/>
            <w:r w:rsidR="00FE0E5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準</w:t>
            </w:r>
            <w:proofErr w:type="gramEnd"/>
            <w:r w:rsidR="00FE0E5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</w:t>
            </w:r>
            <w:r w:rsidR="00FE0E5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艾克美雅閣酒店或置信假期酒店或同級</w:t>
            </w:r>
          </w:p>
        </w:tc>
      </w:tr>
      <w:tr w:rsidR="00154101" w:rsidRPr="0018706F" w:rsidTr="00CF4105">
        <w:trPr>
          <w:gridAfter w:val="1"/>
          <w:wAfter w:w="15" w:type="dxa"/>
          <w:trHeight w:val="321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101" w:rsidRPr="004B2166" w:rsidRDefault="00EF7792" w:rsidP="004B2166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成都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–</w:t>
            </w:r>
            <w:proofErr w:type="gramEnd"/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新橋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 w:rsidRPr="00B72F9C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雅西天路高架高速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、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遠眺康定跑馬山、翻越折多山</w:t>
            </w:r>
          </w:p>
        </w:tc>
      </w:tr>
      <w:tr w:rsidR="004B2166" w:rsidRPr="0018706F" w:rsidTr="00CF4105">
        <w:trPr>
          <w:gridAfter w:val="1"/>
          <w:wAfter w:w="15" w:type="dxa"/>
          <w:trHeight w:val="112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677E7E" w:rsidRDefault="00EF7792" w:rsidP="00EF7792">
            <w:pPr>
              <w:spacing w:line="29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hd w:val="clear" w:color="auto" w:fill="FFFFFF"/>
              </w:rPr>
            </w:pPr>
            <w:proofErr w:type="gramStart"/>
            <w:r w:rsidRPr="00B72F9C">
              <w:rPr>
                <w:rFonts w:ascii="微軟正黑體" w:eastAsia="微軟正黑體" w:hAnsi="微軟正黑體" w:cs="NSimSun" w:hint="eastAsia"/>
                <w:b/>
                <w:color w:val="000000"/>
              </w:rPr>
              <w:t>雅西高速公路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EF7792" w:rsidRDefault="00EF7792" w:rsidP="004B2166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</w:pP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簡稱雅西高速，是連接雅安市和西昌市的高速公路，全長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240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千米。雅西高速公路由四川盆地邊緣向橫斷山區高地爬升，每向前延伸一公里的平均海拔高程就將上升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7.5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米，穿越大西南地質災害頻發的深山峽谷，地形條件極其險峻、地質結構極其複雜、氣候條件極為多變、生態環境極其脆弱、建設條件極其艱苦、安全營運難度極大，被國內外專家學者公認為國內乃至全世界自然環境最惡劣、工程難度最大、科技含量最高的山區高速公路之一，地勢險峻被稱作天梯高速、雲端上的高速公路。</w:t>
            </w:r>
          </w:p>
        </w:tc>
      </w:tr>
      <w:tr w:rsidR="004B2166" w:rsidRPr="0018706F" w:rsidTr="00CF4105">
        <w:trPr>
          <w:gridAfter w:val="1"/>
          <w:wAfter w:w="15" w:type="dxa"/>
          <w:trHeight w:val="112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B72F9C" w:rsidRDefault="00EF7792" w:rsidP="00EF7792">
            <w:pPr>
              <w:spacing w:line="29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遠眺</w:t>
            </w:r>
            <w:r w:rsidRPr="004B2166">
              <w:rPr>
                <w:rFonts w:ascii="微軟正黑體" w:eastAsia="微軟正黑體" w:hAnsi="微軟正黑體" w:cs="NSimSun" w:hint="eastAsia"/>
                <w:b/>
                <w:color w:val="000000"/>
              </w:rPr>
              <w:t>康定跑馬山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EF7792" w:rsidRDefault="00EF7792" w:rsidP="004B2166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</w:pP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大雪山的家族之一。跑馬溜溜的山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--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跑馬山位於康定城南，當地藏族稱“拉姆則”，意為“仙女山”，是藏族著名神山之一。近百年來，中外聞名，在於《康定情歌》首句：“跑馬溜溜的山上，一朵溜溜的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 xml:space="preserve"> 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雲啊！”引起的，山因歌而揚名的，世界上確也不少。跑馬山是突出的一個。</w:t>
            </w:r>
          </w:p>
        </w:tc>
      </w:tr>
      <w:tr w:rsidR="004B2166" w:rsidRPr="0018706F" w:rsidTr="00CF4105">
        <w:trPr>
          <w:gridAfter w:val="1"/>
          <w:wAfter w:w="15" w:type="dxa"/>
          <w:trHeight w:val="112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4B2166" w:rsidRDefault="00EF7792" w:rsidP="00EF7792">
            <w:pPr>
              <w:spacing w:line="29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翻越</w:t>
            </w:r>
            <w:r w:rsidRPr="004B2166">
              <w:rPr>
                <w:rFonts w:ascii="微軟正黑體" w:eastAsia="微軟正黑體" w:hAnsi="微軟正黑體" w:cs="NSimSun" w:hint="eastAsia"/>
                <w:b/>
                <w:color w:val="000000"/>
              </w:rPr>
              <w:t>折多山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66" w:rsidRPr="00EF7792" w:rsidRDefault="00EF7792" w:rsidP="004B2166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</w:pP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位於四川省甘孜州境內，海拔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4270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米，是康巴第一關。折多山以東是山區，而折多山以西則是青藏高原的東部，真正的藏區。“折多”在藏語中是彎曲的意思，寫成漢語又是“折多”二字。折多山最高峰海拔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4962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米，埡口海拔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4298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米，與康定市的海拔落差達</w:t>
            </w:r>
            <w:r w:rsidRPr="00EF7792">
              <w:rPr>
                <w:rFonts w:ascii="微軟正黑體" w:eastAsia="微軟正黑體" w:hAnsi="微軟正黑體" w:cs="Times New Roman"/>
                <w:noProof/>
                <w:kern w:val="2"/>
                <w:szCs w:val="22"/>
              </w:rPr>
              <w:t>1800</w:t>
            </w:r>
            <w:r w:rsidRPr="00EF7792">
              <w:rPr>
                <w:rFonts w:ascii="微軟正黑體" w:eastAsia="微軟正黑體" w:hAnsi="微軟正黑體" w:cs="Times New Roman" w:hint="eastAsia"/>
                <w:noProof/>
                <w:kern w:val="2"/>
                <w:szCs w:val="22"/>
              </w:rPr>
              <w:t>米，是川藏線上第一個需要翻越的高山埡口，因此有“康巴第一關”之稱，折多山既是大渡河、雅礱江流域的分水嶺，也是漢藏文化的分界線，翻過了折多山，就正式進入了康巴藏區。</w:t>
            </w:r>
          </w:p>
        </w:tc>
      </w:tr>
      <w:tr w:rsidR="00341A2C" w:rsidRPr="0018706F" w:rsidTr="00CF4105">
        <w:trPr>
          <w:gridAfter w:val="1"/>
          <w:wAfter w:w="15" w:type="dxa"/>
          <w:trHeight w:val="70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A2C" w:rsidRPr="00AB36C6" w:rsidRDefault="00EF7792" w:rsidP="00E0466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A2C" w:rsidRPr="00AB36C6" w:rsidRDefault="00EF7792" w:rsidP="006E73D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中式合菜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A2C" w:rsidRPr="00AB36C6" w:rsidRDefault="00EF7792" w:rsidP="006E73D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晚餐：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中式合菜</w:t>
            </w:r>
          </w:p>
        </w:tc>
      </w:tr>
      <w:tr w:rsidR="00341A2C" w:rsidRPr="0018706F" w:rsidTr="00CF4105">
        <w:trPr>
          <w:gridAfter w:val="1"/>
          <w:wAfter w:w="15" w:type="dxa"/>
          <w:trHeight w:val="223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A2C" w:rsidRPr="00D161C0" w:rsidRDefault="00EF7792" w:rsidP="009125A0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proofErr w:type="gramStart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準</w:t>
            </w:r>
            <w:proofErr w:type="gramEnd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新都橋</w:t>
            </w:r>
            <w:proofErr w:type="gramEnd"/>
            <w:r w:rsidRPr="00EF7792"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>318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酒店或同級</w:t>
            </w:r>
          </w:p>
        </w:tc>
      </w:tr>
      <w:tr w:rsidR="00341A2C" w:rsidRPr="0018706F" w:rsidTr="00CF4105">
        <w:trPr>
          <w:gridAfter w:val="1"/>
          <w:wAfter w:w="15" w:type="dxa"/>
          <w:trHeight w:val="406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A2C" w:rsidRPr="005C25DB" w:rsidRDefault="00EF7792" w:rsidP="00BE4F64">
            <w:pPr>
              <w:pStyle w:val="aa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新都橋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新都橋觀景台</w:t>
            </w:r>
            <w:r w:rsidR="00BE4F64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>–</w:t>
            </w:r>
            <w:proofErr w:type="gramEnd"/>
            <w:r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日瓦</w:t>
            </w:r>
            <w:proofErr w:type="gramEnd"/>
            <w:r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長青春科爾寺</w:t>
            </w:r>
          </w:p>
        </w:tc>
      </w:tr>
      <w:tr w:rsidR="009125A0" w:rsidRPr="0018706F" w:rsidTr="00CF4105">
        <w:trPr>
          <w:gridAfter w:val="1"/>
          <w:wAfter w:w="15" w:type="dxa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5A0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新</w:t>
            </w: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都橋觀</w:t>
            </w:r>
            <w:proofErr w:type="gramEnd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景台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5A0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noProof/>
              </w:rPr>
            </w:pPr>
            <w:r w:rsidRPr="00EF7792">
              <w:rPr>
                <w:rFonts w:ascii="微軟正黑體" w:eastAsia="微軟正黑體" w:hAnsi="微軟正黑體" w:hint="eastAsia"/>
                <w:noProof/>
              </w:rPr>
              <w:t>在</w:t>
            </w:r>
            <w:r w:rsidRPr="00EF7792">
              <w:rPr>
                <w:rFonts w:ascii="微軟正黑體" w:eastAsia="微軟正黑體" w:hAnsi="微軟正黑體"/>
                <w:noProof/>
              </w:rPr>
              <w:t>318</w:t>
            </w:r>
            <w:r w:rsidRPr="00EF7792">
              <w:rPr>
                <w:rFonts w:ascii="微軟正黑體" w:eastAsia="微軟正黑體" w:hAnsi="微軟正黑體" w:hint="eastAsia"/>
                <w:noProof/>
              </w:rPr>
              <w:t>國道上頗有名氣的觀景台，在此山坡上可以看到貢嘎山主峰，拍攝新都橋的光與影，是國家地理雜誌推薦的觀景台，天氣好可以拍攝日照金山之景。</w:t>
            </w:r>
          </w:p>
        </w:tc>
      </w:tr>
      <w:tr w:rsidR="009125A0" w:rsidRPr="0018706F" w:rsidTr="00CF4105">
        <w:trPr>
          <w:gridAfter w:val="1"/>
          <w:wAfter w:w="15" w:type="dxa"/>
          <w:trHeight w:val="112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0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長青春科爾寺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A0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noProof/>
              </w:rPr>
            </w:pPr>
            <w:r w:rsidRPr="00EF7792">
              <w:rPr>
                <w:rFonts w:ascii="微軟正黑體" w:eastAsia="微軟正黑體" w:hAnsi="微軟正黑體" w:hint="eastAsia"/>
                <w:noProof/>
              </w:rPr>
              <w:t>又稱理塘寺，於</w:t>
            </w:r>
            <w:r w:rsidRPr="00EF7792">
              <w:rPr>
                <w:rFonts w:ascii="微軟正黑體" w:eastAsia="微軟正黑體" w:hAnsi="微軟正黑體"/>
                <w:noProof/>
              </w:rPr>
              <w:t>1580</w:t>
            </w:r>
            <w:r w:rsidRPr="00EF7792">
              <w:rPr>
                <w:rFonts w:ascii="微軟正黑體" w:eastAsia="微軟正黑體" w:hAnsi="微軟正黑體" w:hint="eastAsia"/>
                <w:noProof/>
              </w:rPr>
              <w:t>年由第三世達賴喇嘛索南嘉措創建，是康區歷史最悠久，規模最大的藏傳佛教黃教寺廟。長青春科爾為藏語譯音，“長青”意為彌勒佛（即未來佛）“春科爾”意為法輪，“長青春科爾”意為彌勒佛法輪（標誌著法輪常轉、妙諦永存）。傳說中與倉央嘉措有一定關係。</w:t>
            </w:r>
          </w:p>
        </w:tc>
      </w:tr>
      <w:tr w:rsidR="00907F66" w:rsidRPr="0018706F" w:rsidTr="00CF4105">
        <w:trPr>
          <w:gridAfter w:val="1"/>
          <w:wAfter w:w="15" w:type="dxa"/>
          <w:trHeight w:val="250"/>
          <w:jc w:val="center"/>
        </w:trPr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FF00C4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66" w:rsidRPr="00AB36C6" w:rsidRDefault="00EF7792" w:rsidP="006E73D9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中式合菜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66" w:rsidRPr="00E55771" w:rsidRDefault="00EF7792" w:rsidP="00FF00C4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晚餐：中式合菜</w:t>
            </w:r>
          </w:p>
        </w:tc>
      </w:tr>
      <w:tr w:rsidR="00907F66" w:rsidRPr="0018706F" w:rsidTr="00CF4105">
        <w:trPr>
          <w:gridAfter w:val="1"/>
          <w:wAfter w:w="15" w:type="dxa"/>
          <w:trHeight w:val="243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FF00C4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</w:t>
            </w:r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智選假日</w:t>
            </w:r>
            <w:proofErr w:type="gramEnd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酒店或同級</w:t>
            </w:r>
          </w:p>
        </w:tc>
      </w:tr>
      <w:tr w:rsidR="00907F66" w:rsidRPr="0018706F" w:rsidTr="00CF4105">
        <w:trPr>
          <w:gridAfter w:val="1"/>
          <w:wAfter w:w="15" w:type="dxa"/>
          <w:trHeight w:val="70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7F66" w:rsidRPr="00AB36C6" w:rsidRDefault="00907F66" w:rsidP="00E0466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</w:tr>
      <w:tr w:rsidR="00907F66" w:rsidRPr="0018706F" w:rsidTr="00CF4105">
        <w:trPr>
          <w:gridAfter w:val="1"/>
          <w:wAfter w:w="15" w:type="dxa"/>
          <w:trHeight w:val="91"/>
          <w:jc w:val="center"/>
        </w:trPr>
        <w:tc>
          <w:tcPr>
            <w:tcW w:w="106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310103" w:rsidRDefault="00EF7792" w:rsidP="00310103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日瓦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亞丁景區</w:t>
            </w:r>
            <w:r w:rsidR="00D82377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(含電瓶車)</w:t>
            </w:r>
            <w:r w:rsidRPr="00EF7792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【沖古寺、洛絨牛場、珍珠海、觀三座神山（央邁勇、</w:t>
            </w:r>
            <w:r w:rsidR="00D82377"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br/>
            </w:r>
            <w:r w:rsidRPr="00EF7792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夏諾多吉、仙乃日）】</w:t>
            </w:r>
          </w:p>
        </w:tc>
      </w:tr>
      <w:tr w:rsidR="00907F66" w:rsidRPr="0018706F" w:rsidTr="00CF4105">
        <w:trPr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F66" w:rsidRPr="00EF7792" w:rsidRDefault="00EF7792" w:rsidP="00075C14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亞丁景區</w:t>
            </w:r>
          </w:p>
        </w:tc>
        <w:tc>
          <w:tcPr>
            <w:tcW w:w="8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5DB" w:rsidRPr="005C25DB" w:rsidRDefault="00EF7792" w:rsidP="005C25DB">
            <w:p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稻城亞丁風景區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位於四川省甘孜藏族自治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州稻城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縣香格里拉鎮亞丁村境內，主要由“仙乃日、央邁勇、夏諾多吉”三座神山和周圍的河流、湖泊和高山草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甸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組成，它的景致保持著在地球上近絕跡的純粹，因其獨特的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地貌和原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生態的自然風光，被譽為“香格里拉之魂”和“最後的香格里拉”，被國際友人譽為“水藍色星球上的最後一片淨土”，是攝影愛好者的天堂。景區內不僅有壯麗神聖的雪山，還有遼闊的草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甸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、五彩斑斕的森林和碧藍通透的海子，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雪域高原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最美的一切幾乎都彙聚於此，這一切的一切都讓人流連忘返。如當地虔誠的藏民一樣，徒步轉山是</w:t>
            </w:r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lastRenderedPageBreak/>
              <w:t>感受亞丁風光的好方式。不過由於亞丁保護區海拔較高，全程徒步還是需要相當的體力。</w:t>
            </w:r>
          </w:p>
          <w:p w:rsidR="00907F66" w:rsidRPr="00AB36C6" w:rsidRDefault="00EF7792" w:rsidP="005C25DB">
            <w:p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亞丁，藏語意為“向陽之地”。保護區內的三座雪山：仙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乃日、央邁勇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、夏諾多吉，南北向分佈，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呈品字形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排列，統稱“念青貢嘎日松貢布”，意為：終年積雪不化的三座護法神山聖地。藏傳佛教中稱其為“三</w:t>
            </w:r>
            <w:proofErr w:type="gramStart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怙</w:t>
            </w:r>
            <w:proofErr w:type="gramEnd"/>
            <w:r w:rsidRPr="005C25DB">
              <w:rPr>
                <w:rFonts w:ascii="微軟正黑體" w:eastAsia="微軟正黑體" w:hAnsi="微軟正黑體" w:hint="eastAsia"/>
                <w:color w:val="000000"/>
                <w:szCs w:val="24"/>
              </w:rPr>
              <w:t>主雪山”，是藏民心中的神聖之地。</w:t>
            </w:r>
          </w:p>
        </w:tc>
      </w:tr>
      <w:tr w:rsidR="00907F66" w:rsidRPr="0018706F" w:rsidTr="00CF4105">
        <w:trPr>
          <w:gridAfter w:val="1"/>
          <w:wAfter w:w="15" w:type="dxa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B73769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lastRenderedPageBreak/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440A7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精緻</w:t>
            </w:r>
            <w:r w:rsidRPr="00EF7792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打包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440A7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晚餐：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</w:tr>
      <w:tr w:rsidR="00907F66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D161C0" w:rsidRDefault="00EF7792" w:rsidP="00B73769">
            <w:pPr>
              <w:snapToGrid w:val="0"/>
              <w:spacing w:line="360" w:lineRule="exact"/>
              <w:ind w:left="964" w:hanging="964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智選假日</w:t>
            </w:r>
            <w:proofErr w:type="gramEnd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酒店或同級</w:t>
            </w:r>
          </w:p>
        </w:tc>
      </w:tr>
      <w:tr w:rsidR="00907F66" w:rsidRPr="00E55771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9125A0">
            <w:pPr>
              <w:snapToGrid w:val="0"/>
              <w:spacing w:line="360" w:lineRule="exact"/>
              <w:ind w:left="1040" w:hangingChars="400" w:hanging="104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第五</w:t>
            </w: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天</w:t>
            </w:r>
            <w:r w:rsidRPr="00AB36C6"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日瓦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–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新都橋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途經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青楊林、海子山自然保護區、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兔兒嶺</w:t>
            </w:r>
            <w:proofErr w:type="gramEnd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剪子灣山</w:t>
            </w:r>
            <w:proofErr w:type="gramEnd"/>
          </w:p>
        </w:tc>
      </w:tr>
      <w:tr w:rsidR="009125A0" w:rsidRPr="0018706F" w:rsidTr="00CF4105">
        <w:trPr>
          <w:gridAfter w:val="1"/>
          <w:wAfter w:w="15" w:type="dxa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5A0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/>
                <w:b/>
                <w:color w:val="000000"/>
              </w:rPr>
              <w:t>(</w:t>
            </w: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途經</w:t>
            </w:r>
            <w:r w:rsidRPr="00EF7792">
              <w:rPr>
                <w:rFonts w:ascii="微軟正黑體" w:eastAsia="微軟正黑體" w:hAnsi="微軟正黑體" w:cs="NSimSun"/>
                <w:b/>
                <w:color w:val="000000"/>
              </w:rPr>
              <w:t>)</w:t>
            </w: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青楊林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5A0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青楊林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位於稻城縣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周邊，是迄今世界上海拔最高（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3740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米）和面積最大的人造青楊林。萬畝人造青楊林，春天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翠綠一片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，天地間春意盎然；秋天一派金黃，枝頭黃葉在陽光下金光燦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燦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，就像片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片金泊掛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在樹上，仿佛整個世界都籠罩在金碧輝煌之中，十分壯觀。</w:t>
            </w:r>
          </w:p>
        </w:tc>
      </w:tr>
      <w:tr w:rsidR="00907F66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66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海子山</w:t>
            </w:r>
            <w:r w:rsidRPr="00EF7792">
              <w:rPr>
                <w:rFonts w:ascii="微軟正黑體" w:eastAsia="微軟正黑體" w:hAnsi="微軟正黑體" w:cs="NSimSun"/>
                <w:b/>
                <w:color w:val="000000"/>
              </w:rPr>
              <w:br/>
            </w: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自然保護區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66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位於稻城縣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北部高原區，是青藏高原最大的古冰體遺跡，以“稻城古冰帽”著稱於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世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。總面積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3723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平方公里，其中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理塘縣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約占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2/3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稻城縣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約占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1/3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。保護區最低海拔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3400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米左右，最高海拔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5050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米，平均海拔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4000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米，保護區是古地中海隨喜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瑪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拉雅山系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隆起而抬升起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來的高原丘陵，是青藏高原的一部分，保護區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1/4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為原古地中海海底石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礫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堆積，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1/4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為川滇高山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櫪</w:t>
            </w:r>
            <w:proofErr w:type="gramEnd"/>
            <w:r w:rsidRPr="00EF7792">
              <w:rPr>
                <w:rFonts w:ascii="微軟正黑體" w:eastAsia="微軟正黑體" w:hAnsi="微軟正黑體"/>
                <w:bCs/>
                <w:sz w:val="22"/>
              </w:rPr>
              <w:t>---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揚樹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，冷雲杉等主要樹種組成的原始森林，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2/4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是高寒濕地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—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草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甸</w:t>
            </w:r>
            <w:proofErr w:type="gramEnd"/>
            <w:r w:rsidRPr="00EF7792">
              <w:rPr>
                <w:rFonts w:ascii="微軟正黑體" w:eastAsia="微軟正黑體" w:hAnsi="微軟正黑體"/>
                <w:bCs/>
                <w:sz w:val="22"/>
              </w:rPr>
              <w:t>----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灌叢。區內共有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1145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個大小湖泊，其規模密度在中國是獨一無二的，因高山湖泊藏族又叫海子，所以得名海子山。</w:t>
            </w:r>
          </w:p>
        </w:tc>
      </w:tr>
      <w:tr w:rsidR="00EF7792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2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兔兒嶺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92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海拔4696公尺 ，得名如此是因為這裡的環境適合野兔生長，另外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原因是右側的主峰聳起兩座陡峭尖利的巨石，酷似一對兔子的耳朵。</w:t>
            </w:r>
          </w:p>
        </w:tc>
      </w:tr>
      <w:tr w:rsidR="003F19BA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BA" w:rsidRPr="00EF7792" w:rsidRDefault="00EF7792" w:rsidP="009125A0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剪子彎山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BA" w:rsidRPr="00EF7792" w:rsidRDefault="00EF7792" w:rsidP="009125A0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剪子彎山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（亦稱剪子彎梁子、尖子彎山），屬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沙魯裡山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，雄峙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于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四川省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雅江縣香格宗鄉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西側，呈西北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-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東南走向，為雅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江與吉珠溝的分水嶺，因翻越其驛道傍山成剪刀形彎曲而上故名，藏名“博浪貢”，意為全天有霧的山頂。相對高度在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千米以上，山脊在海拔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4000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米以上，主峰奪阿拉錯。東坡森林茂密，以雲杉，冷杉，高山松，麻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礫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為主，西接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卡子拉山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，牧草豐盛綿延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至理塘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。川藏公路盤山翻越的剪子彎山口是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318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國道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在康巴地區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的最高山口之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</w:t>
            </w:r>
          </w:p>
        </w:tc>
      </w:tr>
      <w:tr w:rsidR="00907F66" w:rsidRPr="0018706F" w:rsidTr="00CF4105">
        <w:trPr>
          <w:gridAfter w:val="1"/>
          <w:wAfter w:w="15" w:type="dxa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2C38D8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2C38D8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2C38D8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晚餐：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</w:tr>
      <w:tr w:rsidR="00907F66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AB36C6" w:rsidRDefault="00EF7792" w:rsidP="002C38D8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proofErr w:type="gramStart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準</w:t>
            </w:r>
            <w:proofErr w:type="gramEnd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新都橋</w:t>
            </w:r>
            <w:proofErr w:type="gramEnd"/>
            <w:r w:rsidRPr="00EF7792"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>318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酒店或同級</w:t>
            </w:r>
          </w:p>
        </w:tc>
      </w:tr>
      <w:tr w:rsidR="00546479" w:rsidRPr="00E55771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79" w:rsidRPr="00AB36C6" w:rsidRDefault="00EF7792" w:rsidP="00BE4F64">
            <w:pPr>
              <w:snapToGrid w:val="0"/>
              <w:spacing w:line="360" w:lineRule="exact"/>
              <w:ind w:left="1040" w:hangingChars="400" w:hanging="104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第六</w:t>
            </w: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天</w:t>
            </w:r>
            <w:r w:rsidRPr="00AB36C6"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新都橋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雅安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塔公寺</w:t>
            </w:r>
            <w:proofErr w:type="gramEnd"/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>+(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途經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塔公草原</w:t>
            </w:r>
            <w:proofErr w:type="gramEnd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、新都橋獨特藏式石屋</w:t>
            </w:r>
          </w:p>
        </w:tc>
      </w:tr>
      <w:tr w:rsidR="00546479" w:rsidRPr="0018706F" w:rsidTr="00CF4105">
        <w:trPr>
          <w:gridAfter w:val="1"/>
          <w:wAfter w:w="15" w:type="dxa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479" w:rsidRPr="00EF7792" w:rsidRDefault="00EF7792" w:rsidP="00546479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塔公寺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479" w:rsidRPr="00EF7792" w:rsidRDefault="00EF7792" w:rsidP="00546479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塔公寺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位於甘孜州康定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縣塔公鄉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，全名“一見如意解脫寺”，是藏傳佛教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薩迦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派著名寺廟，距今已有一千多年的歷史，更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是康巴地區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藏民朝拜的聖地之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。寺內保存有一尊與拉薩大昭寺相同的釋迦牟尼像。傳說是文成公主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入藏路經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此地，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模擬攜往拉薩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釋迦牟尼像造一尊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留供寺中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。二者之間具有極其特殊的奇特因緣，所以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塔公寺又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有“小大昭寺”之稱。</w:t>
            </w:r>
          </w:p>
        </w:tc>
      </w:tr>
      <w:tr w:rsidR="00546479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79" w:rsidRPr="00EF7792" w:rsidRDefault="00EF7792" w:rsidP="00546479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/>
                <w:b/>
                <w:color w:val="000000"/>
              </w:rPr>
              <w:t>(</w:t>
            </w: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途經</w:t>
            </w:r>
            <w:r w:rsidRPr="00EF7792">
              <w:rPr>
                <w:rFonts w:ascii="微軟正黑體" w:eastAsia="微軟正黑體" w:hAnsi="微軟正黑體" w:cs="NSimSun"/>
                <w:b/>
                <w:color w:val="000000"/>
              </w:rPr>
              <w:t>)</w:t>
            </w: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塔公草原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79" w:rsidRPr="00EF7792" w:rsidRDefault="00EF7792" w:rsidP="00546479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塔公草原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位於康定城西北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113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公里處，川藏公路兩邊。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塔公藏語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意為：菩薩喜歡的地方。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塔公草原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背靠著名的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雅拉神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山，地勢平坦，水草豐美，牛羊成群。草原上有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塔公寺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和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木雅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金塔，綠茵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茵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的草地上散落著牧民的帳房，一派和諧的高原藏區風光。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塔公草原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景區以高聳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的雅拉雪山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、起伏的草原和草原上金碧輝煌的“木雅金塔”為主要內容。景區有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有塔公寺、塔公寺塔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林、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雅拉雪山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等景點。</w:t>
            </w:r>
          </w:p>
        </w:tc>
      </w:tr>
      <w:tr w:rsidR="00546479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79" w:rsidRPr="00EF7792" w:rsidRDefault="00EF7792" w:rsidP="00546479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proofErr w:type="gramStart"/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剪子彎山</w:t>
            </w:r>
            <w:proofErr w:type="gramEnd"/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79" w:rsidRPr="00EF7792" w:rsidRDefault="00EF7792" w:rsidP="00546479">
            <w:pPr>
              <w:spacing w:line="280" w:lineRule="exact"/>
              <w:rPr>
                <w:rFonts w:ascii="微軟正黑體" w:eastAsia="微軟正黑體" w:hAnsi="微軟正黑體"/>
                <w:bCs/>
                <w:sz w:val="22"/>
              </w:rPr>
            </w:pP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剪子彎山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（亦稱剪子彎梁子、尖子彎山），屬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沙魯裡山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，雄峙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于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四川省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雅江縣香格宗鄉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西側，呈西北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-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東南走向，為雅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江與吉珠溝的分水嶺，因翻越其驛道傍山成剪刀形彎曲而上故名，藏名“博浪貢”，意為全天有霧的山頂。相對高度在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千米以上，山脊在海拔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4000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米以上，主峰奪阿拉錯。東坡森林茂密，以雲杉，冷杉，高山松，麻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礫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為主，西接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卡子拉山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，牧草豐盛綿延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至理塘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。川藏公路盤山翻越的剪子彎山口是</w:t>
            </w:r>
            <w:r w:rsidRPr="00EF7792">
              <w:rPr>
                <w:rFonts w:ascii="微軟正黑體" w:eastAsia="微軟正黑體" w:hAnsi="微軟正黑體"/>
                <w:bCs/>
                <w:sz w:val="22"/>
              </w:rPr>
              <w:t>318</w:t>
            </w:r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國道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在康巴地區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的最高山口之</w:t>
            </w:r>
            <w:proofErr w:type="gramStart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一</w:t>
            </w:r>
            <w:proofErr w:type="gramEnd"/>
            <w:r w:rsidRPr="00EF7792">
              <w:rPr>
                <w:rFonts w:ascii="微軟正黑體" w:eastAsia="微軟正黑體" w:hAnsi="微軟正黑體" w:hint="eastAsia"/>
                <w:bCs/>
                <w:sz w:val="22"/>
              </w:rPr>
              <w:t>。</w:t>
            </w:r>
          </w:p>
        </w:tc>
      </w:tr>
      <w:tr w:rsidR="00726A9E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9E" w:rsidRPr="00EF7792" w:rsidRDefault="00726A9E" w:rsidP="00726A9E">
            <w:pPr>
              <w:spacing w:line="360" w:lineRule="exact"/>
              <w:jc w:val="center"/>
              <w:rPr>
                <w:rFonts w:ascii="微軟正黑體" w:eastAsia="微軟正黑體" w:hAnsi="微軟正黑體" w:cs="NSimSun" w:hint="eastAsia"/>
                <w:b/>
                <w:color w:val="000000"/>
              </w:rPr>
            </w:pPr>
            <w:proofErr w:type="gramStart"/>
            <w:r w:rsidRPr="00726A9E">
              <w:rPr>
                <w:rFonts w:ascii="微軟正黑體" w:eastAsia="微軟正黑體" w:hAnsi="微軟正黑體" w:cs="NSimSun" w:hint="eastAsia"/>
                <w:b/>
                <w:color w:val="000000"/>
              </w:rPr>
              <w:t>新都橋藏式</w:t>
            </w:r>
            <w:proofErr w:type="gramEnd"/>
            <w:r w:rsidRPr="00726A9E">
              <w:rPr>
                <w:rFonts w:ascii="微軟正黑體" w:eastAsia="微軟正黑體" w:hAnsi="微軟正黑體" w:cs="NSimSun" w:hint="eastAsia"/>
                <w:b/>
                <w:color w:val="000000"/>
              </w:rPr>
              <w:t>石屋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9E" w:rsidRPr="00EF7792" w:rsidRDefault="00726A9E" w:rsidP="00546479">
            <w:pPr>
              <w:spacing w:line="280" w:lineRule="exact"/>
              <w:rPr>
                <w:rFonts w:ascii="微軟正黑體" w:eastAsia="微軟正黑體" w:hAnsi="微軟正黑體" w:hint="eastAsia"/>
                <w:bCs/>
                <w:sz w:val="22"/>
              </w:rPr>
            </w:pPr>
            <w:proofErr w:type="gramStart"/>
            <w:r w:rsidRPr="00726A9E">
              <w:rPr>
                <w:rFonts w:ascii="微軟正黑體" w:eastAsia="微軟正黑體" w:hAnsi="微軟正黑體" w:hint="eastAsia"/>
                <w:bCs/>
                <w:sz w:val="22"/>
              </w:rPr>
              <w:t>新都橋的</w:t>
            </w:r>
            <w:proofErr w:type="gramEnd"/>
            <w:r w:rsidRPr="00726A9E">
              <w:rPr>
                <w:rFonts w:ascii="微軟正黑體" w:eastAsia="微軟正黑體" w:hAnsi="微軟正黑體" w:hint="eastAsia"/>
                <w:bCs/>
                <w:sz w:val="22"/>
              </w:rPr>
              <w:t>藏式民居極有特點，有很寬敞的白牆院子和朱漆大門，房屋大都採用石料建造，朝陽而居，採光極好，每座樓房的每面牆上開著三四扇窗戶，窗簷上用紅、黑、白等色彩描繪著，象徵人丁興旺、五穀豐登之意的日月或者三角形圖案。</w:t>
            </w:r>
          </w:p>
        </w:tc>
      </w:tr>
      <w:tr w:rsidR="00546479" w:rsidRPr="0018706F" w:rsidTr="00CF4105">
        <w:trPr>
          <w:gridAfter w:val="1"/>
          <w:wAfter w:w="15" w:type="dxa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79" w:rsidRPr="00AB36C6" w:rsidRDefault="00EF7792" w:rsidP="00546479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79" w:rsidRPr="00AB36C6" w:rsidRDefault="00EF7792" w:rsidP="00546479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79" w:rsidRPr="00AB36C6" w:rsidRDefault="00EF7792" w:rsidP="00546479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晚餐：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</w:tr>
      <w:tr w:rsidR="00546479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79" w:rsidRPr="00AB36C6" w:rsidRDefault="00EF7792" w:rsidP="00546479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紅珠賓館或同級</w:t>
            </w:r>
          </w:p>
        </w:tc>
      </w:tr>
      <w:tr w:rsidR="00227F49" w:rsidRPr="00E55771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49" w:rsidRPr="00AB36C6" w:rsidRDefault="00EF7792" w:rsidP="00BE4F64">
            <w:pPr>
              <w:snapToGrid w:val="0"/>
              <w:spacing w:line="360" w:lineRule="exact"/>
              <w:ind w:left="1040" w:hangingChars="400" w:hanging="104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第六</w:t>
            </w: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天</w:t>
            </w:r>
            <w:r w:rsidRPr="00AB36C6"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雅安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–</w:t>
            </w:r>
            <w:proofErr w:type="gramEnd"/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成都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寬窄巷子</w:t>
            </w:r>
            <w:r w:rsidR="00C3203C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、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四川變臉秀</w:t>
            </w:r>
          </w:p>
        </w:tc>
      </w:tr>
      <w:tr w:rsidR="00227F49" w:rsidRPr="0018706F" w:rsidTr="00CF4105">
        <w:trPr>
          <w:gridAfter w:val="1"/>
          <w:wAfter w:w="15" w:type="dxa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F49" w:rsidRPr="00EF7792" w:rsidRDefault="00EF7792" w:rsidP="00F04824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t>寬窄巷子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F49" w:rsidRPr="00227F49" w:rsidRDefault="00EF7792" w:rsidP="00227F49">
            <w:pPr>
              <w:spacing w:line="3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寬巷子是成都遺留下來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的較成規模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的清朝古街道，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與大慈寺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文殊院一起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並稱為成都三大歷史文化名城保護街區。寬窄巷子是的一張有著悠久歷史成都名片，在</w:t>
            </w: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>這裡您能觸摸到歷史的痕跡，也能體味到成都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最原滋原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味的休閒生活方式，走進寬窄巷子，就走進了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成都、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世界、最古老、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時尚的老成都名片。</w:t>
            </w:r>
          </w:p>
        </w:tc>
      </w:tr>
      <w:tr w:rsidR="00227F49" w:rsidRPr="0018706F" w:rsidTr="00CF4105">
        <w:trPr>
          <w:gridAfter w:val="1"/>
          <w:wAfter w:w="15" w:type="dxa"/>
          <w:trHeight w:val="42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49" w:rsidRPr="00EF7792" w:rsidRDefault="00EF7792" w:rsidP="00F04824">
            <w:pPr>
              <w:spacing w:line="360" w:lineRule="exact"/>
              <w:jc w:val="center"/>
              <w:rPr>
                <w:rFonts w:ascii="微軟正黑體" w:eastAsia="微軟正黑體" w:hAnsi="微軟正黑體" w:cs="NSimSun"/>
                <w:b/>
                <w:color w:val="000000"/>
              </w:rPr>
            </w:pPr>
            <w:r w:rsidRPr="00EF7792">
              <w:rPr>
                <w:rFonts w:ascii="微軟正黑體" w:eastAsia="微軟正黑體" w:hAnsi="微軟正黑體" w:cs="NSimSun" w:hint="eastAsia"/>
                <w:b/>
                <w:color w:val="000000"/>
              </w:rPr>
              <w:lastRenderedPageBreak/>
              <w:t>四川變臉秀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49" w:rsidRPr="00EF7792" w:rsidRDefault="00EF7792" w:rsidP="00EF7792">
            <w:pPr>
              <w:spacing w:line="3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川劇的四大絕技：變臉、吐火、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滾燈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、木偶戲。其中變臉，有扯、揉、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吹等形式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，乾淨、迅速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為川戲的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絕活，變臉大師可一口氣變出</w:t>
            </w:r>
            <w:r>
              <w:rPr>
                <w:rFonts w:ascii="微軟正黑體" w:eastAsia="微軟正黑體" w:hAnsi="微軟正黑體"/>
                <w:color w:val="000000"/>
              </w:rPr>
              <w:t>10</w:t>
            </w:r>
            <w:r>
              <w:rPr>
                <w:rFonts w:ascii="微軟正黑體" w:eastAsia="微軟正黑體" w:hAnsi="微軟正黑體" w:hint="eastAsia"/>
                <w:color w:val="000000"/>
              </w:rPr>
              <w:t>多張臉譜，非常精彩。保證讓你拍案叫絕。</w:t>
            </w:r>
          </w:p>
        </w:tc>
      </w:tr>
      <w:tr w:rsidR="00227F49" w:rsidRPr="0018706F" w:rsidTr="00CF4105">
        <w:trPr>
          <w:gridAfter w:val="1"/>
          <w:wAfter w:w="15" w:type="dxa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49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49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49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晚餐：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中式合菜</w:t>
            </w:r>
          </w:p>
        </w:tc>
      </w:tr>
      <w:tr w:rsidR="00227F49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49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proofErr w:type="gramStart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準</w:t>
            </w:r>
            <w:proofErr w:type="gramEnd"/>
            <w:r w:rsidR="007D0D53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★★★★★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艾克美雅閣酒店或置信假期酒店或同級</w:t>
            </w:r>
          </w:p>
        </w:tc>
      </w:tr>
      <w:tr w:rsidR="007F1735" w:rsidRPr="00E55771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35" w:rsidRPr="00AB36C6" w:rsidRDefault="00EF7792" w:rsidP="00F04824">
            <w:pPr>
              <w:snapToGrid w:val="0"/>
              <w:spacing w:line="360" w:lineRule="exact"/>
              <w:ind w:left="1040" w:hangingChars="400" w:hanging="1040"/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第六</w:t>
            </w: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天</w:t>
            </w:r>
            <w:r w:rsidRPr="00AB36C6">
              <w:rPr>
                <w:rFonts w:ascii="微軟正黑體" w:eastAsia="微軟正黑體" w:hAnsi="微軟正黑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成都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熊貓基地（含電瓶車）</w:t>
            </w:r>
            <w:r w:rsidRPr="00EF7792">
              <w:rPr>
                <w:rFonts w:ascii="微軟正黑體" w:eastAsia="微軟正黑體" w:hAnsi="微軟正黑體"/>
                <w:b/>
                <w:color w:val="000000" w:themeColor="text1"/>
                <w:kern w:val="0"/>
                <w:sz w:val="26"/>
                <w:szCs w:val="26"/>
              </w:rPr>
              <w:t xml:space="preserve">- </w:t>
            </w:r>
            <w:proofErr w:type="gramStart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臺</w:t>
            </w:r>
            <w:proofErr w:type="gramEnd"/>
            <w:r w:rsidRPr="00EF7792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26"/>
                <w:szCs w:val="26"/>
              </w:rPr>
              <w:t>北</w:t>
            </w:r>
          </w:p>
        </w:tc>
      </w:tr>
      <w:tr w:rsidR="007F1735" w:rsidRPr="0018706F" w:rsidTr="00CF4105">
        <w:trPr>
          <w:gridAfter w:val="1"/>
          <w:wAfter w:w="15" w:type="dxa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735" w:rsidRDefault="00EF7792" w:rsidP="00EF7792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熊貓基地</w:t>
            </w:r>
          </w:p>
          <w:p w:rsidR="007F1735" w:rsidRDefault="007F1735">
            <w:pPr>
              <w:spacing w:line="3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735" w:rsidRDefault="00EF7792">
            <w:pPr>
              <w:spacing w:line="34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熊貓是中國的國寶，並為全世界人民所喜愛，是世界生物多樣性保護的標誌與和平友好的象徵。她僅分佈於我國的四川、陜西和甘肅三省，野外總數不足</w:t>
            </w:r>
            <w:r>
              <w:rPr>
                <w:rFonts w:ascii="微軟正黑體" w:eastAsia="微軟正黑體" w:hAnsi="微軟正黑體"/>
                <w:color w:val="000000"/>
              </w:rPr>
              <w:t>1000</w:t>
            </w:r>
            <w:r>
              <w:rPr>
                <w:rFonts w:ascii="微軟正黑體" w:eastAsia="微軟正黑體" w:hAnsi="微軟正黑體" w:hint="eastAsia"/>
                <w:color w:val="000000"/>
              </w:rPr>
              <w:t>隻，</w:t>
            </w:r>
            <w:r>
              <w:rPr>
                <w:rFonts w:ascii="微軟正黑體" w:eastAsia="微軟正黑體" w:hAnsi="微軟正黑體"/>
                <w:color w:val="000000"/>
              </w:rPr>
              <w:t>80%</w:t>
            </w:r>
            <w:r>
              <w:rPr>
                <w:rFonts w:ascii="微軟正黑體" w:eastAsia="微軟正黑體" w:hAnsi="微軟正黑體" w:hint="eastAsia"/>
                <w:color w:val="000000"/>
              </w:rPr>
              <w:t>以上的大熊貓分佈在四川境內。成都所屬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的崇州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、都江堰、大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邑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、彭州及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邛崍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等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地均有大熊貓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出沒。她是四川獨特而寶貴的自然資源，凡是到四川來的中外賓客，都想一睹大熊貓風采。</w:t>
            </w:r>
          </w:p>
        </w:tc>
      </w:tr>
      <w:tr w:rsidR="007F1735" w:rsidRPr="0018706F" w:rsidTr="00CF4105">
        <w:trPr>
          <w:gridAfter w:val="1"/>
          <w:wAfter w:w="15" w:type="dxa"/>
          <w:jc w:val="center"/>
        </w:trPr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35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早餐：酒店內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35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午餐：</w:t>
            </w:r>
            <w:r w:rsidRPr="00284A1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川菜風味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35" w:rsidRPr="00AB36C6" w:rsidRDefault="00EF7792" w:rsidP="00284A1A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晚餐：</w:t>
            </w:r>
            <w:r w:rsidR="00284A1A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6"/>
                <w:szCs w:val="26"/>
              </w:rPr>
              <w:t>X</w:t>
            </w:r>
            <w:r w:rsidR="00284A1A" w:rsidRPr="00AB36C6"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7F1735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735" w:rsidRPr="00AB36C6" w:rsidRDefault="00EF7792" w:rsidP="00F04824">
            <w:pPr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AB36C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住宿：</w:t>
            </w:r>
            <w:r w:rsidRPr="00EF7792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溫暖的家</w:t>
            </w:r>
          </w:p>
        </w:tc>
      </w:tr>
      <w:tr w:rsidR="00907F66" w:rsidRPr="0018706F" w:rsidTr="00CF4105">
        <w:trPr>
          <w:gridAfter w:val="1"/>
          <w:wAfter w:w="15" w:type="dxa"/>
          <w:jc w:val="center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66" w:rsidRPr="002077C5" w:rsidRDefault="009945FF" w:rsidP="00C3203C">
            <w:pPr>
              <w:spacing w:line="26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※如因航空公司航班調度，導致起飛或降落時間變動，則本公司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保留更餐食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之權利，敬請旅客見諒。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br/>
            </w:r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※如貴賓為單1人報名時，若經旅行社協助配對卻無法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覓得合住的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FF"/>
                <w:sz w:val="22"/>
              </w:rPr>
              <w:t>同性旅客時，則需另補單人房差額，差額視住宿飯店之不同由旅行社另行報價，敬請了解並見諒，謝謝!</w:t>
            </w:r>
          </w:p>
          <w:p w:rsidR="00907F66" w:rsidRPr="002077C5" w:rsidRDefault="00EF7792" w:rsidP="00F16E16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備註：</w:t>
            </w:r>
            <w:r w:rsidRPr="002077C5">
              <w:rPr>
                <w:rFonts w:ascii="微軟正黑體" w:eastAsia="微軟正黑體" w:hAnsi="微軟正黑體"/>
                <w:b/>
                <w:color w:val="000000"/>
                <w:sz w:val="22"/>
              </w:rPr>
              <w:t>1.</w:t>
            </w:r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行程安排以當地旅行社為主；會依當地交通狀況前後順序調整，保證景點不會縮減；敬請放心！！</w:t>
            </w:r>
          </w:p>
          <w:p w:rsidR="00907F66" w:rsidRDefault="00EF7792" w:rsidP="00F16E16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2077C5"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      </w:t>
            </w:r>
            <w:r w:rsidR="009945F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2</w:t>
            </w:r>
            <w:r w:rsidRPr="002077C5">
              <w:rPr>
                <w:rFonts w:ascii="微軟正黑體" w:eastAsia="微軟正黑體" w:hAnsi="微軟正黑體"/>
                <w:b/>
                <w:color w:val="000000"/>
                <w:sz w:val="22"/>
              </w:rPr>
              <w:t>.</w:t>
            </w:r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一定要全程參加。</w:t>
            </w:r>
            <w:proofErr w:type="gramStart"/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若脫隊</w:t>
            </w:r>
            <w:proofErr w:type="gramEnd"/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無法享有優惠專案，所以必需</w:t>
            </w:r>
            <w:proofErr w:type="gramStart"/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要補價差</w:t>
            </w:r>
            <w:proofErr w:type="gramEnd"/>
            <w:r w:rsidRPr="002077C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，敬請見諒！</w:t>
            </w:r>
          </w:p>
          <w:p w:rsidR="009945FF" w:rsidRDefault="009945FF" w:rsidP="00F16E16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    3.</w:t>
            </w:r>
            <w:r w:rsidRPr="009945F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本行程交通住宿及旅遊點儘量忠於原行程，若遇特殊情況將會前後更動或更換觀光景點，敬請諒解！                 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    </w:t>
            </w:r>
          </w:p>
          <w:p w:rsidR="009945FF" w:rsidRPr="002077C5" w:rsidRDefault="009945FF" w:rsidP="00F16E16">
            <w:pPr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    4.</w:t>
            </w:r>
            <w:r w:rsidRPr="009945FF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遇季節性變化或有餐食變更之情形，本公司將保有變更行程及餐食內容之權利。</w:t>
            </w:r>
          </w:p>
          <w:p w:rsidR="00907F66" w:rsidRPr="00A4696C" w:rsidRDefault="00EF7792" w:rsidP="00BE4F64">
            <w:pPr>
              <w:widowControl/>
              <w:spacing w:line="240" w:lineRule="exact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</w:pPr>
            <w:r w:rsidRPr="002077C5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 xml:space="preserve">      </w:t>
            </w:r>
            <w:r w:rsidR="009945F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5</w:t>
            </w:r>
            <w:r w:rsidRPr="002077C5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>.</w:t>
            </w:r>
            <w:r w:rsidRPr="002077C5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團費報價已包含</w:t>
            </w:r>
            <w:r w:rsidRPr="002077C5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t>60</w:t>
            </w:r>
            <w:r w:rsidRPr="002077C5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歲以</w:t>
            </w:r>
            <w:bookmarkStart w:id="0" w:name="_GoBack"/>
            <w:bookmarkEnd w:id="0"/>
            <w:r w:rsidRPr="002077C5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上老人優惠票，若有產生恕不退還。</w:t>
            </w:r>
            <w:r w:rsidR="009945FF"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</w:rPr>
              <w:br/>
            </w:r>
            <w:r w:rsidR="009945F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 xml:space="preserve">      6.</w:t>
            </w:r>
            <w:r w:rsidR="009945FF" w:rsidRPr="009945F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</w:rPr>
              <w:t>為方便導遊領隊行程安排，敬請參加自費行程，讓行程更加充實。</w:t>
            </w:r>
          </w:p>
        </w:tc>
      </w:tr>
    </w:tbl>
    <w:p w:rsidR="00EB1B1B" w:rsidRPr="009837EF" w:rsidRDefault="00EB1B1B" w:rsidP="002C38D8">
      <w:pPr>
        <w:spacing w:line="40" w:lineRule="exact"/>
        <w:rPr>
          <w:rFonts w:ascii="微軟正黑體" w:eastAsia="微軟正黑體" w:hAnsi="微軟正黑體"/>
          <w:b/>
          <w:bCs/>
        </w:rPr>
      </w:pPr>
    </w:p>
    <w:sectPr w:rsidR="00EB1B1B" w:rsidRPr="009837EF" w:rsidSect="00CF4105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0F" w:rsidRDefault="005E0A0F" w:rsidP="00761FE7">
      <w:r>
        <w:separator/>
      </w:r>
    </w:p>
  </w:endnote>
  <w:endnote w:type="continuationSeparator" w:id="0">
    <w:p w:rsidR="005E0A0F" w:rsidRDefault="005E0A0F" w:rsidP="0076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0F" w:rsidRDefault="005E0A0F" w:rsidP="00761FE7">
      <w:r>
        <w:separator/>
      </w:r>
    </w:p>
  </w:footnote>
  <w:footnote w:type="continuationSeparator" w:id="0">
    <w:p w:rsidR="005E0A0F" w:rsidRDefault="005E0A0F" w:rsidP="0076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903"/>
    <w:multiLevelType w:val="hybridMultilevel"/>
    <w:tmpl w:val="B504FE42"/>
    <w:lvl w:ilvl="0" w:tplc="338A8C92">
      <w:start w:val="4"/>
      <w:numFmt w:val="taiwaneseCountingThousand"/>
      <w:lvlText w:val="第%1天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C777C"/>
    <w:multiLevelType w:val="hybridMultilevel"/>
    <w:tmpl w:val="6BC26424"/>
    <w:lvl w:ilvl="0" w:tplc="8A2C3D56">
      <w:start w:val="1"/>
      <w:numFmt w:val="taiwaneseCountingThousand"/>
      <w:lvlText w:val="第%1天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782226"/>
    <w:multiLevelType w:val="hybridMultilevel"/>
    <w:tmpl w:val="67B856BC"/>
    <w:lvl w:ilvl="0" w:tplc="30907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E4950"/>
    <w:multiLevelType w:val="hybridMultilevel"/>
    <w:tmpl w:val="8FCAC212"/>
    <w:lvl w:ilvl="0" w:tplc="80F83A30">
      <w:start w:val="3"/>
      <w:numFmt w:val="taiwaneseCountingThousand"/>
      <w:lvlText w:val="第%1天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723DA7"/>
    <w:multiLevelType w:val="hybridMultilevel"/>
    <w:tmpl w:val="91AE2F2C"/>
    <w:lvl w:ilvl="0" w:tplc="3E689924">
      <w:start w:val="1"/>
      <w:numFmt w:val="taiwaneseCountingThousand"/>
      <w:lvlText w:val="第%1天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D"/>
    <w:rsid w:val="00000766"/>
    <w:rsid w:val="00000EA8"/>
    <w:rsid w:val="0000620E"/>
    <w:rsid w:val="00010FC2"/>
    <w:rsid w:val="00014069"/>
    <w:rsid w:val="00014FDE"/>
    <w:rsid w:val="0001597A"/>
    <w:rsid w:val="000160C9"/>
    <w:rsid w:val="0001655F"/>
    <w:rsid w:val="00022678"/>
    <w:rsid w:val="000229E4"/>
    <w:rsid w:val="000275E0"/>
    <w:rsid w:val="0003371D"/>
    <w:rsid w:val="00036248"/>
    <w:rsid w:val="000363D8"/>
    <w:rsid w:val="00036717"/>
    <w:rsid w:val="00036FA3"/>
    <w:rsid w:val="00037FE2"/>
    <w:rsid w:val="000435E9"/>
    <w:rsid w:val="000442E5"/>
    <w:rsid w:val="000646CF"/>
    <w:rsid w:val="0006485B"/>
    <w:rsid w:val="000656E3"/>
    <w:rsid w:val="00065BCB"/>
    <w:rsid w:val="00066938"/>
    <w:rsid w:val="00072890"/>
    <w:rsid w:val="000740F4"/>
    <w:rsid w:val="00075C14"/>
    <w:rsid w:val="000769A1"/>
    <w:rsid w:val="00082B5B"/>
    <w:rsid w:val="00082C75"/>
    <w:rsid w:val="00090E79"/>
    <w:rsid w:val="0009129F"/>
    <w:rsid w:val="000969ED"/>
    <w:rsid w:val="000A3C1C"/>
    <w:rsid w:val="000A55ED"/>
    <w:rsid w:val="000B2E11"/>
    <w:rsid w:val="000B36A0"/>
    <w:rsid w:val="000B4C16"/>
    <w:rsid w:val="000C2B06"/>
    <w:rsid w:val="000C46BF"/>
    <w:rsid w:val="000C65D7"/>
    <w:rsid w:val="000C7142"/>
    <w:rsid w:val="000D1097"/>
    <w:rsid w:val="000D6476"/>
    <w:rsid w:val="000D7CAB"/>
    <w:rsid w:val="000E2A3D"/>
    <w:rsid w:val="000E348E"/>
    <w:rsid w:val="000F0C63"/>
    <w:rsid w:val="000F2EA8"/>
    <w:rsid w:val="00101766"/>
    <w:rsid w:val="00101AB4"/>
    <w:rsid w:val="0010317C"/>
    <w:rsid w:val="0010386C"/>
    <w:rsid w:val="00112E85"/>
    <w:rsid w:val="00113B62"/>
    <w:rsid w:val="001223F7"/>
    <w:rsid w:val="00122FF3"/>
    <w:rsid w:val="0013359D"/>
    <w:rsid w:val="00134E23"/>
    <w:rsid w:val="00145354"/>
    <w:rsid w:val="00147110"/>
    <w:rsid w:val="001474EC"/>
    <w:rsid w:val="00154101"/>
    <w:rsid w:val="001604E4"/>
    <w:rsid w:val="001623B5"/>
    <w:rsid w:val="0016368C"/>
    <w:rsid w:val="00164E6F"/>
    <w:rsid w:val="00167F62"/>
    <w:rsid w:val="00170642"/>
    <w:rsid w:val="00170A8E"/>
    <w:rsid w:val="00173657"/>
    <w:rsid w:val="001753CD"/>
    <w:rsid w:val="00180342"/>
    <w:rsid w:val="00180693"/>
    <w:rsid w:val="00181C2B"/>
    <w:rsid w:val="00181DFE"/>
    <w:rsid w:val="00182E3B"/>
    <w:rsid w:val="00185136"/>
    <w:rsid w:val="0018706F"/>
    <w:rsid w:val="00187790"/>
    <w:rsid w:val="00187F66"/>
    <w:rsid w:val="00192310"/>
    <w:rsid w:val="0019634A"/>
    <w:rsid w:val="00196B1B"/>
    <w:rsid w:val="001A53DB"/>
    <w:rsid w:val="001B3604"/>
    <w:rsid w:val="001B62EF"/>
    <w:rsid w:val="001D054D"/>
    <w:rsid w:val="001D06A8"/>
    <w:rsid w:val="001D157F"/>
    <w:rsid w:val="001D3A49"/>
    <w:rsid w:val="001D5160"/>
    <w:rsid w:val="001D6C64"/>
    <w:rsid w:val="001E3299"/>
    <w:rsid w:val="001E5890"/>
    <w:rsid w:val="001E6A60"/>
    <w:rsid w:val="001E7702"/>
    <w:rsid w:val="001F1955"/>
    <w:rsid w:val="001F41D4"/>
    <w:rsid w:val="00200B6E"/>
    <w:rsid w:val="0020256F"/>
    <w:rsid w:val="002077C5"/>
    <w:rsid w:val="00212953"/>
    <w:rsid w:val="002209ED"/>
    <w:rsid w:val="00223F30"/>
    <w:rsid w:val="002277E8"/>
    <w:rsid w:val="00227F49"/>
    <w:rsid w:val="00230838"/>
    <w:rsid w:val="002320A9"/>
    <w:rsid w:val="00233457"/>
    <w:rsid w:val="00236235"/>
    <w:rsid w:val="00236DDC"/>
    <w:rsid w:val="0023774B"/>
    <w:rsid w:val="0024552C"/>
    <w:rsid w:val="00245D6B"/>
    <w:rsid w:val="00246A0E"/>
    <w:rsid w:val="00252A34"/>
    <w:rsid w:val="00255630"/>
    <w:rsid w:val="00255B51"/>
    <w:rsid w:val="00267146"/>
    <w:rsid w:val="00267385"/>
    <w:rsid w:val="00270B48"/>
    <w:rsid w:val="00274C58"/>
    <w:rsid w:val="002757DF"/>
    <w:rsid w:val="00284A1A"/>
    <w:rsid w:val="002903FA"/>
    <w:rsid w:val="002928C0"/>
    <w:rsid w:val="0029480F"/>
    <w:rsid w:val="00297FE8"/>
    <w:rsid w:val="002A21A9"/>
    <w:rsid w:val="002A4159"/>
    <w:rsid w:val="002B07D2"/>
    <w:rsid w:val="002B13EA"/>
    <w:rsid w:val="002B7EAB"/>
    <w:rsid w:val="002C0AB8"/>
    <w:rsid w:val="002C0BCD"/>
    <w:rsid w:val="002C1FBA"/>
    <w:rsid w:val="002C2F08"/>
    <w:rsid w:val="002C38D8"/>
    <w:rsid w:val="002C47F3"/>
    <w:rsid w:val="002C5F33"/>
    <w:rsid w:val="002C6AD3"/>
    <w:rsid w:val="002D3CE2"/>
    <w:rsid w:val="002D6193"/>
    <w:rsid w:val="002E0E9D"/>
    <w:rsid w:val="002E2775"/>
    <w:rsid w:val="002E3859"/>
    <w:rsid w:val="002E5423"/>
    <w:rsid w:val="002F1C35"/>
    <w:rsid w:val="002F2F98"/>
    <w:rsid w:val="002F350D"/>
    <w:rsid w:val="00300DAF"/>
    <w:rsid w:val="00306B69"/>
    <w:rsid w:val="00310103"/>
    <w:rsid w:val="00310710"/>
    <w:rsid w:val="00313868"/>
    <w:rsid w:val="00313CCA"/>
    <w:rsid w:val="003143BF"/>
    <w:rsid w:val="003157C2"/>
    <w:rsid w:val="0031744A"/>
    <w:rsid w:val="00317B68"/>
    <w:rsid w:val="0032157A"/>
    <w:rsid w:val="00322C2A"/>
    <w:rsid w:val="00323BD9"/>
    <w:rsid w:val="0032589B"/>
    <w:rsid w:val="003322D5"/>
    <w:rsid w:val="0033268F"/>
    <w:rsid w:val="00333421"/>
    <w:rsid w:val="003379EF"/>
    <w:rsid w:val="00340606"/>
    <w:rsid w:val="00340B6F"/>
    <w:rsid w:val="00341A2C"/>
    <w:rsid w:val="00346A1E"/>
    <w:rsid w:val="00346CEA"/>
    <w:rsid w:val="00356FA0"/>
    <w:rsid w:val="00363B57"/>
    <w:rsid w:val="003640B3"/>
    <w:rsid w:val="0037122A"/>
    <w:rsid w:val="00374836"/>
    <w:rsid w:val="00374C77"/>
    <w:rsid w:val="00382446"/>
    <w:rsid w:val="003825D5"/>
    <w:rsid w:val="00382669"/>
    <w:rsid w:val="0038453A"/>
    <w:rsid w:val="003855A1"/>
    <w:rsid w:val="003859D1"/>
    <w:rsid w:val="0039032A"/>
    <w:rsid w:val="00390C9D"/>
    <w:rsid w:val="00393C5B"/>
    <w:rsid w:val="00396610"/>
    <w:rsid w:val="003976A5"/>
    <w:rsid w:val="00397813"/>
    <w:rsid w:val="00397A58"/>
    <w:rsid w:val="003A2EE0"/>
    <w:rsid w:val="003A43B2"/>
    <w:rsid w:val="003A4776"/>
    <w:rsid w:val="003A512D"/>
    <w:rsid w:val="003A75F0"/>
    <w:rsid w:val="003B35CC"/>
    <w:rsid w:val="003B6748"/>
    <w:rsid w:val="003C10D4"/>
    <w:rsid w:val="003C4810"/>
    <w:rsid w:val="003C56A5"/>
    <w:rsid w:val="003D0646"/>
    <w:rsid w:val="003D31C0"/>
    <w:rsid w:val="003D389D"/>
    <w:rsid w:val="003D6540"/>
    <w:rsid w:val="003E02A4"/>
    <w:rsid w:val="003E13F9"/>
    <w:rsid w:val="003E1C86"/>
    <w:rsid w:val="003E40F4"/>
    <w:rsid w:val="003E64AA"/>
    <w:rsid w:val="003F0AEC"/>
    <w:rsid w:val="003F19BA"/>
    <w:rsid w:val="003F1FC8"/>
    <w:rsid w:val="003F227A"/>
    <w:rsid w:val="003F2B97"/>
    <w:rsid w:val="003F4D1A"/>
    <w:rsid w:val="003F78A1"/>
    <w:rsid w:val="0040279C"/>
    <w:rsid w:val="00406A50"/>
    <w:rsid w:val="00406C59"/>
    <w:rsid w:val="00407AD6"/>
    <w:rsid w:val="00420C60"/>
    <w:rsid w:val="00423495"/>
    <w:rsid w:val="00427714"/>
    <w:rsid w:val="00427A72"/>
    <w:rsid w:val="00432016"/>
    <w:rsid w:val="0043201C"/>
    <w:rsid w:val="00433F4A"/>
    <w:rsid w:val="0043625C"/>
    <w:rsid w:val="0043738C"/>
    <w:rsid w:val="00437996"/>
    <w:rsid w:val="00440A7C"/>
    <w:rsid w:val="004428A5"/>
    <w:rsid w:val="0044519A"/>
    <w:rsid w:val="004474CB"/>
    <w:rsid w:val="0045297D"/>
    <w:rsid w:val="00460F60"/>
    <w:rsid w:val="00463478"/>
    <w:rsid w:val="00463FAA"/>
    <w:rsid w:val="0046611F"/>
    <w:rsid w:val="004766FC"/>
    <w:rsid w:val="00480572"/>
    <w:rsid w:val="004873E2"/>
    <w:rsid w:val="004947BA"/>
    <w:rsid w:val="004979AA"/>
    <w:rsid w:val="00497E0A"/>
    <w:rsid w:val="004A0C87"/>
    <w:rsid w:val="004A100F"/>
    <w:rsid w:val="004B2166"/>
    <w:rsid w:val="004B6CAE"/>
    <w:rsid w:val="004B7300"/>
    <w:rsid w:val="004B76EC"/>
    <w:rsid w:val="004C4980"/>
    <w:rsid w:val="004D02F7"/>
    <w:rsid w:val="004D0411"/>
    <w:rsid w:val="004D0412"/>
    <w:rsid w:val="004D2AF1"/>
    <w:rsid w:val="004D5224"/>
    <w:rsid w:val="004D61BB"/>
    <w:rsid w:val="004E13B8"/>
    <w:rsid w:val="004F00EB"/>
    <w:rsid w:val="004F446A"/>
    <w:rsid w:val="004F4AD2"/>
    <w:rsid w:val="004F7ECF"/>
    <w:rsid w:val="005072B9"/>
    <w:rsid w:val="005116C2"/>
    <w:rsid w:val="005142D8"/>
    <w:rsid w:val="00516894"/>
    <w:rsid w:val="005244F3"/>
    <w:rsid w:val="00530A87"/>
    <w:rsid w:val="00530AD2"/>
    <w:rsid w:val="005345E1"/>
    <w:rsid w:val="00536898"/>
    <w:rsid w:val="005373EA"/>
    <w:rsid w:val="0054165D"/>
    <w:rsid w:val="005416B1"/>
    <w:rsid w:val="005436C0"/>
    <w:rsid w:val="00546479"/>
    <w:rsid w:val="005515AE"/>
    <w:rsid w:val="00551B24"/>
    <w:rsid w:val="00554F34"/>
    <w:rsid w:val="005606E8"/>
    <w:rsid w:val="00562729"/>
    <w:rsid w:val="00564696"/>
    <w:rsid w:val="00564964"/>
    <w:rsid w:val="00572B90"/>
    <w:rsid w:val="00576C7E"/>
    <w:rsid w:val="00576E59"/>
    <w:rsid w:val="00582502"/>
    <w:rsid w:val="00583D03"/>
    <w:rsid w:val="0058749A"/>
    <w:rsid w:val="0059535B"/>
    <w:rsid w:val="00596912"/>
    <w:rsid w:val="005A26AB"/>
    <w:rsid w:val="005B2013"/>
    <w:rsid w:val="005B2E31"/>
    <w:rsid w:val="005B7F99"/>
    <w:rsid w:val="005C25DB"/>
    <w:rsid w:val="005C6623"/>
    <w:rsid w:val="005D2671"/>
    <w:rsid w:val="005D2BBF"/>
    <w:rsid w:val="005D76E5"/>
    <w:rsid w:val="005E0A0F"/>
    <w:rsid w:val="005E0D70"/>
    <w:rsid w:val="005E573B"/>
    <w:rsid w:val="005E5F8C"/>
    <w:rsid w:val="005F24B7"/>
    <w:rsid w:val="005F620F"/>
    <w:rsid w:val="005F7459"/>
    <w:rsid w:val="00601385"/>
    <w:rsid w:val="00602353"/>
    <w:rsid w:val="00616F70"/>
    <w:rsid w:val="00617C0D"/>
    <w:rsid w:val="00620381"/>
    <w:rsid w:val="0062305F"/>
    <w:rsid w:val="006240FD"/>
    <w:rsid w:val="00624B4E"/>
    <w:rsid w:val="00625008"/>
    <w:rsid w:val="006261BD"/>
    <w:rsid w:val="00626B3B"/>
    <w:rsid w:val="006272C3"/>
    <w:rsid w:val="00630A76"/>
    <w:rsid w:val="00634326"/>
    <w:rsid w:val="00640477"/>
    <w:rsid w:val="006409DD"/>
    <w:rsid w:val="00642750"/>
    <w:rsid w:val="00644040"/>
    <w:rsid w:val="00645620"/>
    <w:rsid w:val="006501D9"/>
    <w:rsid w:val="00652E8C"/>
    <w:rsid w:val="00654D28"/>
    <w:rsid w:val="00654FD6"/>
    <w:rsid w:val="00661CE1"/>
    <w:rsid w:val="00662394"/>
    <w:rsid w:val="00663752"/>
    <w:rsid w:val="0066393A"/>
    <w:rsid w:val="006701CA"/>
    <w:rsid w:val="00677E7E"/>
    <w:rsid w:val="00677ED5"/>
    <w:rsid w:val="00680091"/>
    <w:rsid w:val="00680370"/>
    <w:rsid w:val="00683AEE"/>
    <w:rsid w:val="00684C9B"/>
    <w:rsid w:val="00685727"/>
    <w:rsid w:val="0068764E"/>
    <w:rsid w:val="00696CE2"/>
    <w:rsid w:val="00697CC4"/>
    <w:rsid w:val="006A0683"/>
    <w:rsid w:val="006A250B"/>
    <w:rsid w:val="006A7BE4"/>
    <w:rsid w:val="006B0615"/>
    <w:rsid w:val="006C1207"/>
    <w:rsid w:val="006C15AF"/>
    <w:rsid w:val="006C2A3E"/>
    <w:rsid w:val="006C33F3"/>
    <w:rsid w:val="006D2B57"/>
    <w:rsid w:val="006D323F"/>
    <w:rsid w:val="006D4926"/>
    <w:rsid w:val="006D61C6"/>
    <w:rsid w:val="006D767F"/>
    <w:rsid w:val="006E0E9E"/>
    <w:rsid w:val="006E16C2"/>
    <w:rsid w:val="006E455F"/>
    <w:rsid w:val="006E46AB"/>
    <w:rsid w:val="006E72A3"/>
    <w:rsid w:val="006E73D9"/>
    <w:rsid w:val="006E7F62"/>
    <w:rsid w:val="00700D5B"/>
    <w:rsid w:val="00701D2B"/>
    <w:rsid w:val="00703D29"/>
    <w:rsid w:val="00707D37"/>
    <w:rsid w:val="00713C88"/>
    <w:rsid w:val="00716C96"/>
    <w:rsid w:val="00717403"/>
    <w:rsid w:val="0072458D"/>
    <w:rsid w:val="00726A9E"/>
    <w:rsid w:val="00731D48"/>
    <w:rsid w:val="00734E00"/>
    <w:rsid w:val="00735025"/>
    <w:rsid w:val="00740FF8"/>
    <w:rsid w:val="00741B10"/>
    <w:rsid w:val="0075343A"/>
    <w:rsid w:val="00760895"/>
    <w:rsid w:val="00761FE7"/>
    <w:rsid w:val="00763827"/>
    <w:rsid w:val="00763A9A"/>
    <w:rsid w:val="00764981"/>
    <w:rsid w:val="00765678"/>
    <w:rsid w:val="007709FB"/>
    <w:rsid w:val="00771190"/>
    <w:rsid w:val="00774377"/>
    <w:rsid w:val="00783982"/>
    <w:rsid w:val="0078647A"/>
    <w:rsid w:val="00787B3B"/>
    <w:rsid w:val="00790040"/>
    <w:rsid w:val="00795B71"/>
    <w:rsid w:val="00797CDC"/>
    <w:rsid w:val="007A1684"/>
    <w:rsid w:val="007A3A6E"/>
    <w:rsid w:val="007A4561"/>
    <w:rsid w:val="007A5509"/>
    <w:rsid w:val="007A6B3C"/>
    <w:rsid w:val="007B0E28"/>
    <w:rsid w:val="007B1D44"/>
    <w:rsid w:val="007B2073"/>
    <w:rsid w:val="007B346A"/>
    <w:rsid w:val="007C5940"/>
    <w:rsid w:val="007D0D53"/>
    <w:rsid w:val="007D180D"/>
    <w:rsid w:val="007D2DAD"/>
    <w:rsid w:val="007D48B0"/>
    <w:rsid w:val="007D794A"/>
    <w:rsid w:val="007E11BD"/>
    <w:rsid w:val="007E1EF6"/>
    <w:rsid w:val="007E228D"/>
    <w:rsid w:val="007E2AC4"/>
    <w:rsid w:val="007E2C6C"/>
    <w:rsid w:val="007E2F80"/>
    <w:rsid w:val="007E381D"/>
    <w:rsid w:val="007F08F5"/>
    <w:rsid w:val="007F1735"/>
    <w:rsid w:val="007F4028"/>
    <w:rsid w:val="007F5A96"/>
    <w:rsid w:val="007F5D99"/>
    <w:rsid w:val="0081143D"/>
    <w:rsid w:val="008129A7"/>
    <w:rsid w:val="00815C7B"/>
    <w:rsid w:val="008267E7"/>
    <w:rsid w:val="00830529"/>
    <w:rsid w:val="008305CE"/>
    <w:rsid w:val="00837600"/>
    <w:rsid w:val="008400A1"/>
    <w:rsid w:val="00840487"/>
    <w:rsid w:val="008426C7"/>
    <w:rsid w:val="008427D3"/>
    <w:rsid w:val="00843033"/>
    <w:rsid w:val="0085274F"/>
    <w:rsid w:val="00853057"/>
    <w:rsid w:val="00854733"/>
    <w:rsid w:val="008567CC"/>
    <w:rsid w:val="00862AD7"/>
    <w:rsid w:val="00862DF3"/>
    <w:rsid w:val="00863520"/>
    <w:rsid w:val="008706E3"/>
    <w:rsid w:val="008717CB"/>
    <w:rsid w:val="0087206A"/>
    <w:rsid w:val="008748CB"/>
    <w:rsid w:val="00881EC2"/>
    <w:rsid w:val="008832F7"/>
    <w:rsid w:val="0088348F"/>
    <w:rsid w:val="00886986"/>
    <w:rsid w:val="008877AC"/>
    <w:rsid w:val="0089224F"/>
    <w:rsid w:val="0089406C"/>
    <w:rsid w:val="00897247"/>
    <w:rsid w:val="008A0582"/>
    <w:rsid w:val="008A2EC4"/>
    <w:rsid w:val="008A35CF"/>
    <w:rsid w:val="008A36DD"/>
    <w:rsid w:val="008A7B8D"/>
    <w:rsid w:val="008B0311"/>
    <w:rsid w:val="008B3B56"/>
    <w:rsid w:val="008C02F6"/>
    <w:rsid w:val="008C17C1"/>
    <w:rsid w:val="008C2029"/>
    <w:rsid w:val="008C5CE5"/>
    <w:rsid w:val="008C7211"/>
    <w:rsid w:val="008C72C0"/>
    <w:rsid w:val="008D2FBC"/>
    <w:rsid w:val="008D5C03"/>
    <w:rsid w:val="008D771B"/>
    <w:rsid w:val="008F30F4"/>
    <w:rsid w:val="008F7303"/>
    <w:rsid w:val="00901E31"/>
    <w:rsid w:val="00904761"/>
    <w:rsid w:val="00904770"/>
    <w:rsid w:val="00904C99"/>
    <w:rsid w:val="0090676D"/>
    <w:rsid w:val="00907F66"/>
    <w:rsid w:val="00911CBA"/>
    <w:rsid w:val="009125A0"/>
    <w:rsid w:val="00912B8C"/>
    <w:rsid w:val="00913CEB"/>
    <w:rsid w:val="00914000"/>
    <w:rsid w:val="00914FCF"/>
    <w:rsid w:val="009200BC"/>
    <w:rsid w:val="00926BC3"/>
    <w:rsid w:val="00930559"/>
    <w:rsid w:val="009323FC"/>
    <w:rsid w:val="00932F9B"/>
    <w:rsid w:val="00941EE9"/>
    <w:rsid w:val="0094257A"/>
    <w:rsid w:val="009458E1"/>
    <w:rsid w:val="00945A2F"/>
    <w:rsid w:val="00946862"/>
    <w:rsid w:val="00947931"/>
    <w:rsid w:val="00951D2F"/>
    <w:rsid w:val="009520CA"/>
    <w:rsid w:val="00952320"/>
    <w:rsid w:val="00952621"/>
    <w:rsid w:val="00956E9F"/>
    <w:rsid w:val="009608AE"/>
    <w:rsid w:val="0096286F"/>
    <w:rsid w:val="00966162"/>
    <w:rsid w:val="009708E4"/>
    <w:rsid w:val="0097357E"/>
    <w:rsid w:val="0097433F"/>
    <w:rsid w:val="009817D3"/>
    <w:rsid w:val="00982EE6"/>
    <w:rsid w:val="009837EF"/>
    <w:rsid w:val="00986399"/>
    <w:rsid w:val="00987301"/>
    <w:rsid w:val="009945FF"/>
    <w:rsid w:val="00996716"/>
    <w:rsid w:val="00996B27"/>
    <w:rsid w:val="009A2FD1"/>
    <w:rsid w:val="009A3BAC"/>
    <w:rsid w:val="009A4B88"/>
    <w:rsid w:val="009B0355"/>
    <w:rsid w:val="009B0E6D"/>
    <w:rsid w:val="009B2308"/>
    <w:rsid w:val="009C01CC"/>
    <w:rsid w:val="009C29F0"/>
    <w:rsid w:val="009C5C9A"/>
    <w:rsid w:val="009E2DE4"/>
    <w:rsid w:val="009E37F1"/>
    <w:rsid w:val="009E7846"/>
    <w:rsid w:val="00A026B4"/>
    <w:rsid w:val="00A16AA9"/>
    <w:rsid w:val="00A16CB9"/>
    <w:rsid w:val="00A2086A"/>
    <w:rsid w:val="00A24B81"/>
    <w:rsid w:val="00A2587A"/>
    <w:rsid w:val="00A277DD"/>
    <w:rsid w:val="00A300CD"/>
    <w:rsid w:val="00A35E57"/>
    <w:rsid w:val="00A4012F"/>
    <w:rsid w:val="00A42E79"/>
    <w:rsid w:val="00A44AFA"/>
    <w:rsid w:val="00A4696C"/>
    <w:rsid w:val="00A4718B"/>
    <w:rsid w:val="00A52357"/>
    <w:rsid w:val="00A53305"/>
    <w:rsid w:val="00A53FC2"/>
    <w:rsid w:val="00A5687F"/>
    <w:rsid w:val="00A61D18"/>
    <w:rsid w:val="00A7244A"/>
    <w:rsid w:val="00A73519"/>
    <w:rsid w:val="00A75E18"/>
    <w:rsid w:val="00A76B3B"/>
    <w:rsid w:val="00A7778F"/>
    <w:rsid w:val="00A80AFF"/>
    <w:rsid w:val="00A813B3"/>
    <w:rsid w:val="00A84D4C"/>
    <w:rsid w:val="00A85917"/>
    <w:rsid w:val="00A9390C"/>
    <w:rsid w:val="00A93E2B"/>
    <w:rsid w:val="00A97406"/>
    <w:rsid w:val="00A97AB3"/>
    <w:rsid w:val="00AA02D0"/>
    <w:rsid w:val="00AA23F0"/>
    <w:rsid w:val="00AA4A59"/>
    <w:rsid w:val="00AB31BD"/>
    <w:rsid w:val="00AB3380"/>
    <w:rsid w:val="00AB36C6"/>
    <w:rsid w:val="00AB520E"/>
    <w:rsid w:val="00AB5B48"/>
    <w:rsid w:val="00AB6E4F"/>
    <w:rsid w:val="00AB7455"/>
    <w:rsid w:val="00AC17B3"/>
    <w:rsid w:val="00AC4F64"/>
    <w:rsid w:val="00AC521D"/>
    <w:rsid w:val="00AC68C2"/>
    <w:rsid w:val="00AC706E"/>
    <w:rsid w:val="00AD2013"/>
    <w:rsid w:val="00AE2553"/>
    <w:rsid w:val="00AE4BC7"/>
    <w:rsid w:val="00AE7800"/>
    <w:rsid w:val="00AF0D91"/>
    <w:rsid w:val="00AF3F47"/>
    <w:rsid w:val="00AF7535"/>
    <w:rsid w:val="00B02386"/>
    <w:rsid w:val="00B16DA6"/>
    <w:rsid w:val="00B20410"/>
    <w:rsid w:val="00B21D6C"/>
    <w:rsid w:val="00B261CE"/>
    <w:rsid w:val="00B266B9"/>
    <w:rsid w:val="00B354E1"/>
    <w:rsid w:val="00B40009"/>
    <w:rsid w:val="00B43E0F"/>
    <w:rsid w:val="00B531BC"/>
    <w:rsid w:val="00B546B8"/>
    <w:rsid w:val="00B56B33"/>
    <w:rsid w:val="00B614E9"/>
    <w:rsid w:val="00B6228D"/>
    <w:rsid w:val="00B630F5"/>
    <w:rsid w:val="00B66F21"/>
    <w:rsid w:val="00B67F95"/>
    <w:rsid w:val="00B72F9C"/>
    <w:rsid w:val="00B73089"/>
    <w:rsid w:val="00B73769"/>
    <w:rsid w:val="00B746F2"/>
    <w:rsid w:val="00B770F0"/>
    <w:rsid w:val="00B824E1"/>
    <w:rsid w:val="00B84714"/>
    <w:rsid w:val="00B8753B"/>
    <w:rsid w:val="00B90E26"/>
    <w:rsid w:val="00B90EC8"/>
    <w:rsid w:val="00B96507"/>
    <w:rsid w:val="00B96E6A"/>
    <w:rsid w:val="00BA27BA"/>
    <w:rsid w:val="00BA2B6E"/>
    <w:rsid w:val="00BA2E2E"/>
    <w:rsid w:val="00BB0749"/>
    <w:rsid w:val="00BB2C0E"/>
    <w:rsid w:val="00BC01EC"/>
    <w:rsid w:val="00BC56BD"/>
    <w:rsid w:val="00BD2838"/>
    <w:rsid w:val="00BD4FC7"/>
    <w:rsid w:val="00BD643D"/>
    <w:rsid w:val="00BE4F64"/>
    <w:rsid w:val="00BE6F0A"/>
    <w:rsid w:val="00BE70EF"/>
    <w:rsid w:val="00C01A81"/>
    <w:rsid w:val="00C01BAD"/>
    <w:rsid w:val="00C022DD"/>
    <w:rsid w:val="00C03AEF"/>
    <w:rsid w:val="00C11E85"/>
    <w:rsid w:val="00C13964"/>
    <w:rsid w:val="00C17312"/>
    <w:rsid w:val="00C23874"/>
    <w:rsid w:val="00C26CE2"/>
    <w:rsid w:val="00C3203C"/>
    <w:rsid w:val="00C33EF9"/>
    <w:rsid w:val="00C34CDB"/>
    <w:rsid w:val="00C35EE4"/>
    <w:rsid w:val="00C40B38"/>
    <w:rsid w:val="00C42E03"/>
    <w:rsid w:val="00C47F82"/>
    <w:rsid w:val="00C5292F"/>
    <w:rsid w:val="00C53181"/>
    <w:rsid w:val="00C56F94"/>
    <w:rsid w:val="00C5765C"/>
    <w:rsid w:val="00C6080B"/>
    <w:rsid w:val="00C60EEA"/>
    <w:rsid w:val="00C66B28"/>
    <w:rsid w:val="00C67EB2"/>
    <w:rsid w:val="00C73A70"/>
    <w:rsid w:val="00C75670"/>
    <w:rsid w:val="00C756E9"/>
    <w:rsid w:val="00C75BCD"/>
    <w:rsid w:val="00C83FD6"/>
    <w:rsid w:val="00C84D35"/>
    <w:rsid w:val="00C860D0"/>
    <w:rsid w:val="00C93406"/>
    <w:rsid w:val="00C93C0B"/>
    <w:rsid w:val="00C941B5"/>
    <w:rsid w:val="00C94F18"/>
    <w:rsid w:val="00C958DD"/>
    <w:rsid w:val="00C96539"/>
    <w:rsid w:val="00C97784"/>
    <w:rsid w:val="00CA02EF"/>
    <w:rsid w:val="00CA3B63"/>
    <w:rsid w:val="00CA4949"/>
    <w:rsid w:val="00CA4E2A"/>
    <w:rsid w:val="00CB3C99"/>
    <w:rsid w:val="00CB45BC"/>
    <w:rsid w:val="00CB475F"/>
    <w:rsid w:val="00CC5123"/>
    <w:rsid w:val="00CC534E"/>
    <w:rsid w:val="00CC72ED"/>
    <w:rsid w:val="00CC7FEA"/>
    <w:rsid w:val="00CD5C8E"/>
    <w:rsid w:val="00CE7703"/>
    <w:rsid w:val="00CF4105"/>
    <w:rsid w:val="00CF4DE1"/>
    <w:rsid w:val="00CF7C66"/>
    <w:rsid w:val="00D031B5"/>
    <w:rsid w:val="00D10113"/>
    <w:rsid w:val="00D1258B"/>
    <w:rsid w:val="00D127D7"/>
    <w:rsid w:val="00D1320B"/>
    <w:rsid w:val="00D161C0"/>
    <w:rsid w:val="00D257F3"/>
    <w:rsid w:val="00D25E7F"/>
    <w:rsid w:val="00D26643"/>
    <w:rsid w:val="00D27C1C"/>
    <w:rsid w:val="00D32235"/>
    <w:rsid w:val="00D34376"/>
    <w:rsid w:val="00D35422"/>
    <w:rsid w:val="00D4014C"/>
    <w:rsid w:val="00D4066E"/>
    <w:rsid w:val="00D450C0"/>
    <w:rsid w:val="00D45338"/>
    <w:rsid w:val="00D4566C"/>
    <w:rsid w:val="00D50003"/>
    <w:rsid w:val="00D50BA1"/>
    <w:rsid w:val="00D52AE4"/>
    <w:rsid w:val="00D53743"/>
    <w:rsid w:val="00D54487"/>
    <w:rsid w:val="00D546D3"/>
    <w:rsid w:val="00D5592A"/>
    <w:rsid w:val="00D5757F"/>
    <w:rsid w:val="00D6034D"/>
    <w:rsid w:val="00D603CF"/>
    <w:rsid w:val="00D70143"/>
    <w:rsid w:val="00D729E9"/>
    <w:rsid w:val="00D75191"/>
    <w:rsid w:val="00D7675F"/>
    <w:rsid w:val="00D82377"/>
    <w:rsid w:val="00D90E3D"/>
    <w:rsid w:val="00D9235F"/>
    <w:rsid w:val="00D93D6F"/>
    <w:rsid w:val="00DA0457"/>
    <w:rsid w:val="00DA36C8"/>
    <w:rsid w:val="00DA3FEA"/>
    <w:rsid w:val="00DB0880"/>
    <w:rsid w:val="00DB2B65"/>
    <w:rsid w:val="00DB4866"/>
    <w:rsid w:val="00DB506C"/>
    <w:rsid w:val="00DB59A6"/>
    <w:rsid w:val="00DB5C7B"/>
    <w:rsid w:val="00DB6533"/>
    <w:rsid w:val="00DC088D"/>
    <w:rsid w:val="00DC148D"/>
    <w:rsid w:val="00DC3E16"/>
    <w:rsid w:val="00DC4E14"/>
    <w:rsid w:val="00DC607B"/>
    <w:rsid w:val="00DC697F"/>
    <w:rsid w:val="00DC7A48"/>
    <w:rsid w:val="00DD0ED9"/>
    <w:rsid w:val="00DD23DE"/>
    <w:rsid w:val="00DE0AD4"/>
    <w:rsid w:val="00DE4BBB"/>
    <w:rsid w:val="00DE57C6"/>
    <w:rsid w:val="00DE76D5"/>
    <w:rsid w:val="00DF4C38"/>
    <w:rsid w:val="00E0022B"/>
    <w:rsid w:val="00E00F9B"/>
    <w:rsid w:val="00E0100C"/>
    <w:rsid w:val="00E03533"/>
    <w:rsid w:val="00E03D44"/>
    <w:rsid w:val="00E0466C"/>
    <w:rsid w:val="00E10F03"/>
    <w:rsid w:val="00E11C6F"/>
    <w:rsid w:val="00E138ED"/>
    <w:rsid w:val="00E13BEA"/>
    <w:rsid w:val="00E167D0"/>
    <w:rsid w:val="00E171C8"/>
    <w:rsid w:val="00E20535"/>
    <w:rsid w:val="00E20E8D"/>
    <w:rsid w:val="00E222BA"/>
    <w:rsid w:val="00E235D1"/>
    <w:rsid w:val="00E31CC9"/>
    <w:rsid w:val="00E320CE"/>
    <w:rsid w:val="00E3336E"/>
    <w:rsid w:val="00E456D6"/>
    <w:rsid w:val="00E52A28"/>
    <w:rsid w:val="00E54F0F"/>
    <w:rsid w:val="00E55771"/>
    <w:rsid w:val="00E61C47"/>
    <w:rsid w:val="00E62B9F"/>
    <w:rsid w:val="00E640FA"/>
    <w:rsid w:val="00E70BB2"/>
    <w:rsid w:val="00E72004"/>
    <w:rsid w:val="00E72F27"/>
    <w:rsid w:val="00E74372"/>
    <w:rsid w:val="00E760E4"/>
    <w:rsid w:val="00E82553"/>
    <w:rsid w:val="00E8696F"/>
    <w:rsid w:val="00E91CAC"/>
    <w:rsid w:val="00E938C3"/>
    <w:rsid w:val="00E93DBF"/>
    <w:rsid w:val="00E95AC9"/>
    <w:rsid w:val="00E95D2A"/>
    <w:rsid w:val="00EA27FB"/>
    <w:rsid w:val="00EA56E4"/>
    <w:rsid w:val="00EA6DD6"/>
    <w:rsid w:val="00EB1B1B"/>
    <w:rsid w:val="00EB1F05"/>
    <w:rsid w:val="00EC0058"/>
    <w:rsid w:val="00EC6BE0"/>
    <w:rsid w:val="00ED2E08"/>
    <w:rsid w:val="00ED50D8"/>
    <w:rsid w:val="00ED7B9E"/>
    <w:rsid w:val="00EE1002"/>
    <w:rsid w:val="00EE42C6"/>
    <w:rsid w:val="00EE56EC"/>
    <w:rsid w:val="00EF5DEC"/>
    <w:rsid w:val="00EF6540"/>
    <w:rsid w:val="00EF7792"/>
    <w:rsid w:val="00EF7FB9"/>
    <w:rsid w:val="00F02D33"/>
    <w:rsid w:val="00F0784E"/>
    <w:rsid w:val="00F10EFF"/>
    <w:rsid w:val="00F14C8D"/>
    <w:rsid w:val="00F165ED"/>
    <w:rsid w:val="00F16E16"/>
    <w:rsid w:val="00F17115"/>
    <w:rsid w:val="00F22E4D"/>
    <w:rsid w:val="00F23797"/>
    <w:rsid w:val="00F24959"/>
    <w:rsid w:val="00F25E4B"/>
    <w:rsid w:val="00F26E66"/>
    <w:rsid w:val="00F27A9C"/>
    <w:rsid w:val="00F344DF"/>
    <w:rsid w:val="00F42AA3"/>
    <w:rsid w:val="00F431A4"/>
    <w:rsid w:val="00F51FD1"/>
    <w:rsid w:val="00F554A7"/>
    <w:rsid w:val="00F56568"/>
    <w:rsid w:val="00F6362C"/>
    <w:rsid w:val="00F66EF1"/>
    <w:rsid w:val="00F67182"/>
    <w:rsid w:val="00F76548"/>
    <w:rsid w:val="00F8105E"/>
    <w:rsid w:val="00F836AF"/>
    <w:rsid w:val="00F85E80"/>
    <w:rsid w:val="00F911E6"/>
    <w:rsid w:val="00F9715A"/>
    <w:rsid w:val="00FA1C57"/>
    <w:rsid w:val="00FA7D66"/>
    <w:rsid w:val="00FB0829"/>
    <w:rsid w:val="00FB0AFE"/>
    <w:rsid w:val="00FB5B55"/>
    <w:rsid w:val="00FC06C8"/>
    <w:rsid w:val="00FC311E"/>
    <w:rsid w:val="00FC65C4"/>
    <w:rsid w:val="00FC6D63"/>
    <w:rsid w:val="00FC7173"/>
    <w:rsid w:val="00FC7A30"/>
    <w:rsid w:val="00FD26B9"/>
    <w:rsid w:val="00FD39FE"/>
    <w:rsid w:val="00FD462B"/>
    <w:rsid w:val="00FD4B9F"/>
    <w:rsid w:val="00FE04EF"/>
    <w:rsid w:val="00FE0CCA"/>
    <w:rsid w:val="00FE0E5D"/>
    <w:rsid w:val="00FF00C4"/>
    <w:rsid w:val="00FF1672"/>
    <w:rsid w:val="00FF4DAA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5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78398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8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148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56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1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F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FE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373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83982"/>
    <w:rPr>
      <w:rFonts w:ascii="新細明體" w:hAnsi="新細明體" w:cs="新細明體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D26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5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78398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48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148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56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1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F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FE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373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83982"/>
    <w:rPr>
      <w:rFonts w:ascii="新細明體" w:hAnsi="新細明體" w:cs="新細明體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D26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5%9C%B0%E8%B4%A8%E9%81%97%E8%BF%B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yperlink" Target="https://baike.baidu.com/item/%E5%BC%80%E6%98%8E%E7%8E%8B%E6%9C%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4%B8%AD%E5%9B%BD%E5%8D%81%E5%A4%A7%E5%8F%A4%E9%83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5%8F%A4%E8%9C%80%E6%96%87%E6%98%8E/6777764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5%9B%BD%E5%AE%B6%E5%8E%86%E5%8F%B2%E6%96%87%E5%8C%96%E5%90%8D%E5%9F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48EC-7E82-4EA1-B256-9AB57B4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Links>
    <vt:vector size="18" baseType="variant">
      <vt:variant>
        <vt:i4>2031635</vt:i4>
      </vt:variant>
      <vt:variant>
        <vt:i4>6</vt:i4>
      </vt:variant>
      <vt:variant>
        <vt:i4>0</vt:i4>
      </vt:variant>
      <vt:variant>
        <vt:i4>5</vt:i4>
      </vt:variant>
      <vt:variant>
        <vt:lpwstr>https://www.shanghaidisneyresort.com/destinations/wishing-star-park/</vt:lpwstr>
      </vt:variant>
      <vt:variant>
        <vt:lpwstr/>
      </vt:variant>
      <vt:variant>
        <vt:i4>1966146</vt:i4>
      </vt:variant>
      <vt:variant>
        <vt:i4>3</vt:i4>
      </vt:variant>
      <vt:variant>
        <vt:i4>0</vt:i4>
      </vt:variant>
      <vt:variant>
        <vt:i4>5</vt:i4>
      </vt:variant>
      <vt:variant>
        <vt:lpwstr>https://www.shanghaidisneyresort.com/hotels/</vt:lpwstr>
      </vt:variant>
      <vt:variant>
        <vt:lpwstr/>
      </vt:variant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https://www.shanghaidisneyresort.com/destinations/disneytown/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</cp:lastModifiedBy>
  <cp:revision>2</cp:revision>
  <cp:lastPrinted>2018-01-24T02:36:00Z</cp:lastPrinted>
  <dcterms:created xsi:type="dcterms:W3CDTF">2018-02-05T05:52:00Z</dcterms:created>
  <dcterms:modified xsi:type="dcterms:W3CDTF">2018-02-05T05:52:00Z</dcterms:modified>
</cp:coreProperties>
</file>